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EF5FE8A" w14:textId="5C571869" w:rsidR="001A5B3F" w:rsidRDefault="00CE217E" w:rsidP="00CE217E">
      <w:pPr>
        <w:spacing w:line="360" w:lineRule="auto"/>
        <w:jc w:val="center"/>
        <w:rPr>
          <w:rFonts w:ascii="Arial" w:hAnsi="Arial" w:cs="Arial"/>
          <w:b/>
          <w:bCs/>
          <w:sz w:val="40"/>
          <w:szCs w:val="40"/>
          <w:lang w:val="it-CH"/>
        </w:rPr>
      </w:pPr>
      <w:r w:rsidRPr="00CE217E">
        <w:rPr>
          <w:rFonts w:ascii="Arial" w:hAnsi="Arial" w:cs="Arial"/>
          <w:b/>
          <w:bCs/>
          <w:sz w:val="40"/>
          <w:szCs w:val="40"/>
          <w:lang w:val="it-CH"/>
        </w:rPr>
        <w:t>Autodichiarazione per l’adeguamento delle t</w:t>
      </w:r>
      <w:r>
        <w:rPr>
          <w:rFonts w:ascii="Arial" w:hAnsi="Arial" w:cs="Arial"/>
          <w:b/>
          <w:bCs/>
          <w:sz w:val="40"/>
          <w:szCs w:val="40"/>
          <w:lang w:val="it-CH"/>
        </w:rPr>
        <w:t>asse</w:t>
      </w:r>
      <w:r w:rsidRPr="00CE217E">
        <w:rPr>
          <w:rFonts w:ascii="Arial" w:hAnsi="Arial" w:cs="Arial"/>
          <w:b/>
          <w:bCs/>
          <w:sz w:val="40"/>
          <w:szCs w:val="40"/>
          <w:lang w:val="it-CH"/>
        </w:rPr>
        <w:t xml:space="preserve"> relative alle acque di scarico </w:t>
      </w:r>
    </w:p>
    <w:p w14:paraId="14505E79" w14:textId="6ED96CC9" w:rsidR="00983AF8" w:rsidRPr="001A5B3F" w:rsidRDefault="00983AF8" w:rsidP="00CE217E">
      <w:pPr>
        <w:spacing w:line="360" w:lineRule="auto"/>
        <w:jc w:val="center"/>
        <w:rPr>
          <w:rFonts w:ascii="Arial" w:hAnsi="Arial" w:cs="Arial"/>
          <w:b/>
          <w:bCs/>
          <w:sz w:val="40"/>
          <w:szCs w:val="40"/>
          <w:lang w:val="it-CH"/>
        </w:rPr>
      </w:pPr>
      <w:r>
        <w:rPr>
          <w:rFonts w:ascii="Arial" w:hAnsi="Arial" w:cs="Arial"/>
          <w:b/>
          <w:bCs/>
          <w:sz w:val="40"/>
          <w:szCs w:val="40"/>
          <w:lang w:val="it-CH"/>
        </w:rPr>
        <w:t xml:space="preserve">e </w:t>
      </w:r>
      <w:r w:rsidRPr="00CE217E">
        <w:rPr>
          <w:rFonts w:ascii="Arial" w:hAnsi="Arial" w:cs="Arial"/>
          <w:b/>
          <w:bCs/>
          <w:sz w:val="40"/>
          <w:szCs w:val="40"/>
          <w:lang w:val="it-CH"/>
        </w:rPr>
        <w:t xml:space="preserve">all’acqua </w:t>
      </w:r>
    </w:p>
    <w:p w14:paraId="6E32F276" w14:textId="77777777" w:rsidR="001A5B3F" w:rsidRPr="001A5B3F" w:rsidRDefault="001A5B3F" w:rsidP="001A5B3F">
      <w:pPr>
        <w:keepNext/>
        <w:keepLines/>
        <w:spacing w:after="260" w:line="260" w:lineRule="exact"/>
        <w:ind w:left="431" w:hanging="431"/>
        <w:contextualSpacing/>
        <w:jc w:val="both"/>
        <w:outlineLvl w:val="0"/>
        <w:rPr>
          <w:rFonts w:ascii="Arial" w:eastAsiaTheme="majorEastAsia" w:hAnsi="Arial" w:cstheme="majorBidi"/>
          <w:b/>
          <w:sz w:val="28"/>
          <w:szCs w:val="32"/>
          <w:lang w:val="it-CH" w:eastAsia="en-US"/>
        </w:rPr>
      </w:pPr>
      <w:bookmarkStart w:id="0" w:name="_Toc129944187"/>
      <w:bookmarkStart w:id="1" w:name="_Toc129944406"/>
      <w:bookmarkStart w:id="2" w:name="_Toc129945264"/>
    </w:p>
    <w:p w14:paraId="338C7C4C" w14:textId="551E6842" w:rsidR="001A5B3F" w:rsidRPr="001A5B3F" w:rsidRDefault="001A5B3F" w:rsidP="001A5B3F">
      <w:pPr>
        <w:keepNext/>
        <w:keepLines/>
        <w:spacing w:after="360" w:line="260" w:lineRule="exact"/>
        <w:ind w:left="431" w:hanging="431"/>
        <w:jc w:val="both"/>
        <w:outlineLvl w:val="0"/>
        <w:rPr>
          <w:rFonts w:ascii="Arial" w:eastAsia="Times New Roman" w:hAnsi="Arial" w:cs="Arial"/>
          <w:b/>
          <w:noProof/>
          <w:sz w:val="22"/>
          <w:szCs w:val="22"/>
          <w:lang w:val="it-CH" w:eastAsia="de-CH"/>
        </w:rPr>
      </w:pPr>
      <w:bookmarkStart w:id="3" w:name="_Toc131421238"/>
      <w:bookmarkEnd w:id="0"/>
      <w:bookmarkEnd w:id="1"/>
      <w:bookmarkEnd w:id="2"/>
      <w:r w:rsidRPr="001A5B3F">
        <w:rPr>
          <w:rFonts w:ascii="Arial" w:eastAsiaTheme="majorEastAsia" w:hAnsi="Arial" w:cstheme="majorBidi"/>
          <w:b/>
          <w:sz w:val="28"/>
          <w:szCs w:val="32"/>
          <w:lang w:val="it-CH" w:eastAsia="en-US"/>
        </w:rPr>
        <w:t>Contenu</w:t>
      </w:r>
      <w:r w:rsidR="00CE217E" w:rsidRPr="00CE217E">
        <w:rPr>
          <w:rFonts w:ascii="Arial" w:eastAsiaTheme="majorEastAsia" w:hAnsi="Arial" w:cstheme="majorBidi"/>
          <w:b/>
          <w:sz w:val="28"/>
          <w:szCs w:val="32"/>
          <w:lang w:val="it-CH" w:eastAsia="en-US"/>
        </w:rPr>
        <w:t>to</w:t>
      </w:r>
      <w:bookmarkEnd w:id="3"/>
    </w:p>
    <w:p w14:paraId="0C256E93" w14:textId="65B4CACE" w:rsidR="00397043" w:rsidRDefault="001A5B3F">
      <w:pPr>
        <w:pStyle w:val="Verzeichnis1"/>
        <w:rPr>
          <w:rFonts w:asciiTheme="minorHAnsi" w:hAnsiTheme="minorHAnsi"/>
          <w:b w:val="0"/>
          <w:bCs w:val="0"/>
          <w:noProof/>
          <w:szCs w:val="22"/>
          <w:lang w:val="de-CH" w:eastAsia="de-CH"/>
        </w:rPr>
      </w:pPr>
      <w:r w:rsidRPr="001A5B3F">
        <w:rPr>
          <w:rFonts w:cs="Arial"/>
          <w:b w:val="0"/>
          <w:bCs w:val="0"/>
          <w:lang w:val="de-CH"/>
        </w:rPr>
        <w:fldChar w:fldCharType="begin"/>
      </w:r>
      <w:r w:rsidRPr="001A5B3F">
        <w:rPr>
          <w:rFonts w:cs="Arial"/>
          <w:b w:val="0"/>
          <w:bCs w:val="0"/>
          <w:lang w:val="de-CH"/>
        </w:rPr>
        <w:instrText xml:space="preserve"> TOC \o "1-3" \h \z \u </w:instrText>
      </w:r>
      <w:r w:rsidRPr="001A5B3F">
        <w:rPr>
          <w:rFonts w:cs="Arial"/>
          <w:b w:val="0"/>
          <w:bCs w:val="0"/>
          <w:lang w:val="de-CH"/>
        </w:rPr>
        <w:fldChar w:fldCharType="separate"/>
      </w:r>
      <w:hyperlink w:anchor="_Toc131421238" w:history="1">
        <w:r w:rsidR="00397043" w:rsidRPr="00F31DF2">
          <w:rPr>
            <w:rStyle w:val="Hyperlink"/>
            <w:rFonts w:eastAsiaTheme="majorEastAsia" w:cstheme="majorBidi"/>
            <w:noProof/>
            <w:lang w:val="it-CH" w:eastAsia="en-US"/>
          </w:rPr>
          <w:t>Contenuto</w:t>
        </w:r>
        <w:r w:rsidR="00397043">
          <w:rPr>
            <w:noProof/>
            <w:webHidden/>
          </w:rPr>
          <w:tab/>
        </w:r>
        <w:r w:rsidR="00397043">
          <w:rPr>
            <w:noProof/>
            <w:webHidden/>
          </w:rPr>
          <w:fldChar w:fldCharType="begin"/>
        </w:r>
        <w:r w:rsidR="00397043">
          <w:rPr>
            <w:noProof/>
            <w:webHidden/>
          </w:rPr>
          <w:instrText xml:space="preserve"> PAGEREF _Toc131421238 \h </w:instrText>
        </w:r>
        <w:r w:rsidR="00397043">
          <w:rPr>
            <w:noProof/>
            <w:webHidden/>
          </w:rPr>
        </w:r>
        <w:r w:rsidR="00397043">
          <w:rPr>
            <w:noProof/>
            <w:webHidden/>
          </w:rPr>
          <w:fldChar w:fldCharType="separate"/>
        </w:r>
        <w:r w:rsidR="00AA6FF5">
          <w:rPr>
            <w:noProof/>
            <w:webHidden/>
          </w:rPr>
          <w:t>1</w:t>
        </w:r>
        <w:r w:rsidR="00397043">
          <w:rPr>
            <w:noProof/>
            <w:webHidden/>
          </w:rPr>
          <w:fldChar w:fldCharType="end"/>
        </w:r>
      </w:hyperlink>
    </w:p>
    <w:p w14:paraId="130FB347" w14:textId="15A06F87" w:rsidR="00397043" w:rsidRDefault="00A92D80">
      <w:pPr>
        <w:pStyle w:val="Verzeichnis1"/>
        <w:rPr>
          <w:rFonts w:asciiTheme="minorHAnsi" w:hAnsiTheme="minorHAnsi"/>
          <w:b w:val="0"/>
          <w:bCs w:val="0"/>
          <w:noProof/>
          <w:szCs w:val="22"/>
          <w:lang w:val="de-CH" w:eastAsia="de-CH"/>
        </w:rPr>
      </w:pPr>
      <w:hyperlink w:anchor="_Toc131421239" w:history="1">
        <w:r w:rsidR="00397043" w:rsidRPr="00F31DF2">
          <w:rPr>
            <w:rStyle w:val="Hyperlink"/>
            <w:rFonts w:eastAsiaTheme="majorEastAsia" w:cstheme="majorBidi"/>
            <w:noProof/>
            <w:lang w:val="en-US" w:eastAsia="en-US"/>
          </w:rPr>
          <w:t>1</w:t>
        </w:r>
        <w:r w:rsidR="00397043">
          <w:rPr>
            <w:rFonts w:asciiTheme="minorHAnsi" w:hAnsiTheme="minorHAnsi"/>
            <w:b w:val="0"/>
            <w:bCs w:val="0"/>
            <w:noProof/>
            <w:szCs w:val="22"/>
            <w:lang w:val="de-CH" w:eastAsia="de-CH"/>
          </w:rPr>
          <w:tab/>
        </w:r>
        <w:r w:rsidR="00397043" w:rsidRPr="00F31DF2">
          <w:rPr>
            <w:rStyle w:val="Hyperlink"/>
            <w:rFonts w:eastAsiaTheme="majorEastAsia" w:cstheme="majorBidi"/>
            <w:noProof/>
            <w:lang w:val="en-US" w:eastAsia="en-US"/>
          </w:rPr>
          <w:t>Spiegazioni</w:t>
        </w:r>
        <w:r w:rsidR="00397043">
          <w:rPr>
            <w:noProof/>
            <w:webHidden/>
          </w:rPr>
          <w:tab/>
        </w:r>
        <w:r w:rsidR="00397043">
          <w:rPr>
            <w:noProof/>
            <w:webHidden/>
          </w:rPr>
          <w:fldChar w:fldCharType="begin"/>
        </w:r>
        <w:r w:rsidR="00397043">
          <w:rPr>
            <w:noProof/>
            <w:webHidden/>
          </w:rPr>
          <w:instrText xml:space="preserve"> PAGEREF _Toc131421239 \h </w:instrText>
        </w:r>
        <w:r w:rsidR="00397043">
          <w:rPr>
            <w:noProof/>
            <w:webHidden/>
          </w:rPr>
        </w:r>
        <w:r w:rsidR="00397043">
          <w:rPr>
            <w:noProof/>
            <w:webHidden/>
          </w:rPr>
          <w:fldChar w:fldCharType="separate"/>
        </w:r>
        <w:r w:rsidR="00AA6FF5">
          <w:rPr>
            <w:noProof/>
            <w:webHidden/>
          </w:rPr>
          <w:t>1</w:t>
        </w:r>
        <w:r w:rsidR="00397043">
          <w:rPr>
            <w:noProof/>
            <w:webHidden/>
          </w:rPr>
          <w:fldChar w:fldCharType="end"/>
        </w:r>
      </w:hyperlink>
    </w:p>
    <w:p w14:paraId="5C5D7545" w14:textId="3663D99E" w:rsidR="00397043" w:rsidRDefault="00A92D80">
      <w:pPr>
        <w:pStyle w:val="Verzeichnis1"/>
        <w:rPr>
          <w:rFonts w:asciiTheme="minorHAnsi" w:hAnsiTheme="minorHAnsi"/>
          <w:b w:val="0"/>
          <w:bCs w:val="0"/>
          <w:noProof/>
          <w:szCs w:val="22"/>
          <w:lang w:val="de-CH" w:eastAsia="de-CH"/>
        </w:rPr>
      </w:pPr>
      <w:hyperlink w:anchor="_Toc131421240" w:history="1">
        <w:r w:rsidR="00397043" w:rsidRPr="00F31DF2">
          <w:rPr>
            <w:rStyle w:val="Hyperlink"/>
            <w:rFonts w:eastAsiaTheme="majorEastAsia" w:cstheme="majorBidi"/>
            <w:noProof/>
            <w:lang w:val="it-CH" w:eastAsia="en-US"/>
          </w:rPr>
          <w:t>2</w:t>
        </w:r>
        <w:r w:rsidR="00397043">
          <w:rPr>
            <w:rFonts w:asciiTheme="minorHAnsi" w:hAnsiTheme="minorHAnsi"/>
            <w:b w:val="0"/>
            <w:bCs w:val="0"/>
            <w:noProof/>
            <w:szCs w:val="22"/>
            <w:lang w:val="de-CH" w:eastAsia="de-CH"/>
          </w:rPr>
          <w:tab/>
        </w:r>
        <w:r w:rsidR="00397043" w:rsidRPr="00F31DF2">
          <w:rPr>
            <w:rStyle w:val="Hyperlink"/>
            <w:rFonts w:eastAsiaTheme="majorEastAsia" w:cstheme="majorBidi"/>
            <w:noProof/>
            <w:lang w:val="it-CH" w:eastAsia="en-US"/>
          </w:rPr>
          <w:t>Autodichiarazione tassa sulle acque di scarico</w:t>
        </w:r>
        <w:r w:rsidR="00397043">
          <w:rPr>
            <w:noProof/>
            <w:webHidden/>
          </w:rPr>
          <w:tab/>
        </w:r>
        <w:r w:rsidR="00397043">
          <w:rPr>
            <w:noProof/>
            <w:webHidden/>
          </w:rPr>
          <w:fldChar w:fldCharType="begin"/>
        </w:r>
        <w:r w:rsidR="00397043">
          <w:rPr>
            <w:noProof/>
            <w:webHidden/>
          </w:rPr>
          <w:instrText xml:space="preserve"> PAGEREF _Toc131421240 \h </w:instrText>
        </w:r>
        <w:r w:rsidR="00397043">
          <w:rPr>
            <w:noProof/>
            <w:webHidden/>
          </w:rPr>
        </w:r>
        <w:r w:rsidR="00397043">
          <w:rPr>
            <w:noProof/>
            <w:webHidden/>
          </w:rPr>
          <w:fldChar w:fldCharType="separate"/>
        </w:r>
        <w:r w:rsidR="00AA6FF5">
          <w:rPr>
            <w:noProof/>
            <w:webHidden/>
          </w:rPr>
          <w:t>2</w:t>
        </w:r>
        <w:r w:rsidR="00397043">
          <w:rPr>
            <w:noProof/>
            <w:webHidden/>
          </w:rPr>
          <w:fldChar w:fldCharType="end"/>
        </w:r>
      </w:hyperlink>
    </w:p>
    <w:p w14:paraId="0868C70A" w14:textId="474EA396" w:rsidR="00397043" w:rsidRDefault="00A92D80">
      <w:pPr>
        <w:pStyle w:val="Verzeichnis1"/>
        <w:rPr>
          <w:rFonts w:asciiTheme="minorHAnsi" w:hAnsiTheme="minorHAnsi"/>
          <w:b w:val="0"/>
          <w:bCs w:val="0"/>
          <w:noProof/>
          <w:szCs w:val="22"/>
          <w:lang w:val="de-CH" w:eastAsia="de-CH"/>
        </w:rPr>
      </w:pPr>
      <w:hyperlink w:anchor="_Toc131421241" w:history="1">
        <w:r w:rsidR="00397043" w:rsidRPr="00F31DF2">
          <w:rPr>
            <w:rStyle w:val="Hyperlink"/>
            <w:rFonts w:eastAsiaTheme="majorEastAsia" w:cstheme="majorBidi"/>
            <w:noProof/>
            <w:lang w:val="fr-CH" w:eastAsia="en-US"/>
          </w:rPr>
          <w:t>3</w:t>
        </w:r>
        <w:r w:rsidR="00397043">
          <w:rPr>
            <w:rFonts w:asciiTheme="minorHAnsi" w:hAnsiTheme="minorHAnsi"/>
            <w:b w:val="0"/>
            <w:bCs w:val="0"/>
            <w:noProof/>
            <w:szCs w:val="22"/>
            <w:lang w:val="de-CH" w:eastAsia="de-CH"/>
          </w:rPr>
          <w:tab/>
        </w:r>
        <w:r w:rsidR="00397043" w:rsidRPr="00F31DF2">
          <w:rPr>
            <w:rStyle w:val="Hyperlink"/>
            <w:rFonts w:eastAsiaTheme="majorEastAsia" w:cstheme="majorBidi"/>
            <w:noProof/>
            <w:lang w:val="fr-CH" w:eastAsia="en-US"/>
          </w:rPr>
          <w:t>Autodichiarazione tassa sull’approvvigionamento idrico</w:t>
        </w:r>
        <w:r w:rsidR="00397043">
          <w:rPr>
            <w:noProof/>
            <w:webHidden/>
          </w:rPr>
          <w:tab/>
        </w:r>
        <w:r w:rsidR="00397043">
          <w:rPr>
            <w:noProof/>
            <w:webHidden/>
          </w:rPr>
          <w:fldChar w:fldCharType="begin"/>
        </w:r>
        <w:r w:rsidR="00397043">
          <w:rPr>
            <w:noProof/>
            <w:webHidden/>
          </w:rPr>
          <w:instrText xml:space="preserve"> PAGEREF _Toc131421241 \h </w:instrText>
        </w:r>
        <w:r w:rsidR="00397043">
          <w:rPr>
            <w:noProof/>
            <w:webHidden/>
          </w:rPr>
        </w:r>
        <w:r w:rsidR="00397043">
          <w:rPr>
            <w:noProof/>
            <w:webHidden/>
          </w:rPr>
          <w:fldChar w:fldCharType="separate"/>
        </w:r>
        <w:r w:rsidR="00AA6FF5">
          <w:rPr>
            <w:noProof/>
            <w:webHidden/>
          </w:rPr>
          <w:t>3</w:t>
        </w:r>
        <w:r w:rsidR="00397043">
          <w:rPr>
            <w:noProof/>
            <w:webHidden/>
          </w:rPr>
          <w:fldChar w:fldCharType="end"/>
        </w:r>
      </w:hyperlink>
    </w:p>
    <w:p w14:paraId="60675DF6" w14:textId="36A87E7C" w:rsidR="001A5B3F" w:rsidRPr="001A5B3F" w:rsidRDefault="001A5B3F" w:rsidP="001A5B3F">
      <w:pPr>
        <w:spacing w:after="260" w:line="260" w:lineRule="atLeast"/>
        <w:rPr>
          <w:lang w:val="de-CH" w:eastAsia="en-US"/>
        </w:rPr>
      </w:pPr>
      <w:r w:rsidRPr="001A5B3F">
        <w:rPr>
          <w:rFonts w:ascii="Arial" w:hAnsi="Arial" w:cs="Arial"/>
          <w:b/>
          <w:bCs/>
          <w:lang w:val="de-CH"/>
        </w:rPr>
        <w:fldChar w:fldCharType="end"/>
      </w:r>
    </w:p>
    <w:p w14:paraId="788CA298" w14:textId="50E5A912" w:rsidR="001A5B3F" w:rsidRPr="001A5B3F" w:rsidRDefault="00CE217E" w:rsidP="001A5B3F">
      <w:pPr>
        <w:keepNext/>
        <w:keepLines/>
        <w:numPr>
          <w:ilvl w:val="0"/>
          <w:numId w:val="45"/>
        </w:numPr>
        <w:spacing w:after="260" w:line="260" w:lineRule="exact"/>
        <w:ind w:left="431" w:hanging="431"/>
        <w:outlineLvl w:val="0"/>
        <w:rPr>
          <w:rFonts w:ascii="Arial" w:eastAsiaTheme="majorEastAsia" w:hAnsi="Arial" w:cstheme="majorBidi"/>
          <w:b/>
          <w:sz w:val="28"/>
          <w:szCs w:val="32"/>
          <w:lang w:val="en-US" w:eastAsia="en-US"/>
        </w:rPr>
      </w:pPr>
      <w:bookmarkStart w:id="4" w:name="_Toc131421239"/>
      <w:bookmarkStart w:id="5" w:name="_Toc129941477"/>
      <w:bookmarkStart w:id="6" w:name="_Toc129944188"/>
      <w:bookmarkStart w:id="7" w:name="_Toc129944407"/>
      <w:bookmarkStart w:id="8" w:name="_Toc129945265"/>
      <w:proofErr w:type="spellStart"/>
      <w:r w:rsidRPr="00CE217E">
        <w:rPr>
          <w:rFonts w:ascii="Arial" w:eastAsiaTheme="majorEastAsia" w:hAnsi="Arial" w:cstheme="majorBidi"/>
          <w:b/>
          <w:sz w:val="28"/>
          <w:szCs w:val="32"/>
          <w:lang w:val="en-US" w:eastAsia="en-US"/>
        </w:rPr>
        <w:t>Spiegazioni</w:t>
      </w:r>
      <w:bookmarkEnd w:id="4"/>
      <w:proofErr w:type="spellEnd"/>
    </w:p>
    <w:bookmarkEnd w:id="5"/>
    <w:bookmarkEnd w:id="6"/>
    <w:bookmarkEnd w:id="7"/>
    <w:bookmarkEnd w:id="8"/>
    <w:p w14:paraId="4646A791" w14:textId="51819421" w:rsidR="001A5B3F" w:rsidRPr="001A5B3F" w:rsidRDefault="00CE217E" w:rsidP="00A72A27">
      <w:pPr>
        <w:spacing w:after="260" w:line="260" w:lineRule="exact"/>
        <w:jc w:val="both"/>
        <w:rPr>
          <w:rFonts w:ascii="Arial" w:eastAsiaTheme="minorHAnsi" w:hAnsi="Arial" w:cs="Arial"/>
          <w:noProof/>
          <w:sz w:val="22"/>
          <w:szCs w:val="20"/>
          <w:lang w:val="it-CH" w:eastAsia="en-US"/>
        </w:rPr>
      </w:pPr>
      <w:r w:rsidRPr="00CE217E">
        <w:rPr>
          <w:rFonts w:ascii="Arial" w:eastAsiaTheme="minorHAnsi" w:hAnsi="Arial" w:cs="Arial"/>
          <w:noProof/>
          <w:sz w:val="22"/>
          <w:szCs w:val="20"/>
          <w:lang w:val="it-CH" w:eastAsia="en-US"/>
        </w:rPr>
        <w:t>I Comuni e i Cantoni che approvano o fissano le tasse per l’approvvigionamento idrico e lo</w:t>
      </w:r>
      <w:r>
        <w:rPr>
          <w:rFonts w:ascii="Arial" w:eastAsiaTheme="minorHAnsi" w:hAnsi="Arial" w:cs="Arial"/>
          <w:noProof/>
          <w:sz w:val="22"/>
          <w:szCs w:val="20"/>
          <w:lang w:val="it-CH" w:eastAsia="en-US"/>
        </w:rPr>
        <w:t xml:space="preserve"> </w:t>
      </w:r>
      <w:r w:rsidRPr="00CE217E">
        <w:rPr>
          <w:rFonts w:ascii="Arial" w:eastAsiaTheme="minorHAnsi" w:hAnsi="Arial" w:cs="Arial"/>
          <w:noProof/>
          <w:sz w:val="22"/>
          <w:szCs w:val="20"/>
          <w:lang w:val="it-CH" w:eastAsia="en-US"/>
        </w:rPr>
        <w:t xml:space="preserve">smaltimento delle acque di scarico sono tenuti per legge a sottoporre al Sorvegliante dei prezzi la relativa documentazione per un parere </w:t>
      </w:r>
      <w:r w:rsidRPr="009A5AC7">
        <w:rPr>
          <w:rFonts w:ascii="Arial" w:eastAsiaTheme="minorHAnsi" w:hAnsi="Arial" w:cs="Arial"/>
          <w:b/>
          <w:bCs/>
          <w:i/>
          <w:iCs/>
          <w:noProof/>
          <w:sz w:val="22"/>
          <w:szCs w:val="20"/>
          <w:lang w:val="it-CH" w:eastAsia="en-US"/>
        </w:rPr>
        <w:t>prima</w:t>
      </w:r>
      <w:r w:rsidRPr="00CE217E">
        <w:rPr>
          <w:rFonts w:ascii="Arial" w:eastAsiaTheme="minorHAnsi" w:hAnsi="Arial" w:cs="Arial"/>
          <w:noProof/>
          <w:sz w:val="22"/>
          <w:szCs w:val="20"/>
          <w:lang w:val="it-CH" w:eastAsia="en-US"/>
        </w:rPr>
        <w:t xml:space="preserve"> di prendere una decisione (art. 14 LSPr).</w:t>
      </w:r>
    </w:p>
    <w:p w14:paraId="069AD194" w14:textId="6D6781A5" w:rsidR="001A5B3F" w:rsidRPr="001A5B3F" w:rsidRDefault="003D7324" w:rsidP="00A72A27">
      <w:pPr>
        <w:spacing w:after="260" w:line="260" w:lineRule="exact"/>
        <w:jc w:val="both"/>
        <w:rPr>
          <w:rFonts w:ascii="Arial" w:eastAsiaTheme="minorHAnsi" w:hAnsi="Arial" w:cs="Arial"/>
          <w:noProof/>
          <w:color w:val="000000"/>
          <w:sz w:val="22"/>
          <w:szCs w:val="20"/>
          <w:lang w:val="it-CH" w:eastAsia="en-US"/>
        </w:rPr>
      </w:pPr>
      <w:r>
        <w:rPr>
          <w:rFonts w:ascii="Arial" w:eastAsiaTheme="minorHAnsi" w:hAnsi="Arial" w:cs="Arial"/>
          <w:noProof/>
          <w:color w:val="000000"/>
          <w:sz w:val="22"/>
          <w:szCs w:val="20"/>
          <w:lang w:val="it-CH" w:eastAsia="en-US"/>
        </w:rPr>
        <w:t>Le s</w:t>
      </w:r>
      <w:r w:rsidR="00CE217E" w:rsidRPr="00CE217E">
        <w:rPr>
          <w:rFonts w:ascii="Arial" w:eastAsiaTheme="minorHAnsi" w:hAnsi="Arial" w:cs="Arial"/>
          <w:noProof/>
          <w:color w:val="000000"/>
          <w:sz w:val="22"/>
          <w:szCs w:val="20"/>
          <w:lang w:val="it-CH" w:eastAsia="en-US"/>
        </w:rPr>
        <w:t>piegazioni relative all</w:t>
      </w:r>
      <w:r>
        <w:rPr>
          <w:rFonts w:ascii="Arial" w:eastAsiaTheme="minorHAnsi" w:hAnsi="Arial" w:cs="Arial"/>
          <w:noProof/>
          <w:color w:val="000000"/>
          <w:sz w:val="22"/>
          <w:szCs w:val="20"/>
          <w:lang w:val="it-CH" w:eastAsia="en-US"/>
        </w:rPr>
        <w:t>’</w:t>
      </w:r>
      <w:r w:rsidR="00CE217E" w:rsidRPr="00CE217E">
        <w:rPr>
          <w:rFonts w:ascii="Arial" w:eastAsiaTheme="minorHAnsi" w:hAnsi="Arial" w:cs="Arial"/>
          <w:noProof/>
          <w:color w:val="000000"/>
          <w:sz w:val="22"/>
          <w:szCs w:val="20"/>
          <w:lang w:val="it-CH" w:eastAsia="en-US"/>
        </w:rPr>
        <w:t xml:space="preserve">autodichiarazione si trovano nel documento </w:t>
      </w:r>
      <w:r w:rsidR="001A5B3F" w:rsidRPr="001A5B3F">
        <w:rPr>
          <w:rFonts w:ascii="Arial" w:eastAsiaTheme="minorHAnsi" w:hAnsi="Arial" w:cs="Arial"/>
          <w:noProof/>
          <w:color w:val="000000"/>
          <w:sz w:val="22"/>
          <w:szCs w:val="20"/>
          <w:lang w:val="it-CH" w:eastAsia="en-US"/>
        </w:rPr>
        <w:t>«</w:t>
      </w:r>
      <w:r w:rsidR="00CE217E" w:rsidRPr="00CE217E">
        <w:rPr>
          <w:rFonts w:ascii="Arial" w:eastAsiaTheme="minorHAnsi" w:hAnsi="Arial" w:cs="Arial"/>
          <w:color w:val="000000"/>
          <w:sz w:val="22"/>
          <w:szCs w:val="20"/>
          <w:lang w:val="it-CH" w:eastAsia="en-US"/>
        </w:rPr>
        <w:t>Guida e lista di controllo per la determinazione delle tasse relative all’acqua e alle acque di scarico</w:t>
      </w:r>
      <w:r w:rsidR="001A5B3F" w:rsidRPr="001A5B3F">
        <w:rPr>
          <w:rFonts w:ascii="Arial" w:eastAsiaTheme="minorHAnsi" w:hAnsi="Arial" w:cs="Arial"/>
          <w:noProof/>
          <w:color w:val="000000"/>
          <w:sz w:val="22"/>
          <w:szCs w:val="20"/>
          <w:lang w:val="it-CH" w:eastAsia="en-US"/>
        </w:rPr>
        <w:t xml:space="preserve">». </w:t>
      </w:r>
      <w:r>
        <w:rPr>
          <w:rFonts w:ascii="Arial" w:eastAsiaTheme="minorHAnsi" w:hAnsi="Arial" w:cs="Arial"/>
          <w:noProof/>
          <w:color w:val="000000"/>
          <w:sz w:val="22"/>
          <w:szCs w:val="20"/>
          <w:lang w:val="it-CH" w:eastAsia="en-US"/>
        </w:rPr>
        <w:t>I</w:t>
      </w:r>
      <w:r w:rsidR="00CE217E" w:rsidRPr="00CE217E">
        <w:rPr>
          <w:rFonts w:ascii="Arial" w:eastAsiaTheme="minorHAnsi" w:hAnsi="Arial" w:cs="Arial"/>
          <w:noProof/>
          <w:color w:val="000000"/>
          <w:sz w:val="22"/>
          <w:szCs w:val="20"/>
          <w:lang w:val="it-CH" w:eastAsia="en-US"/>
        </w:rPr>
        <w:t>nformazioni</w:t>
      </w:r>
      <w:r w:rsidR="00CE217E">
        <w:rPr>
          <w:rFonts w:ascii="Arial" w:eastAsiaTheme="minorHAnsi" w:hAnsi="Arial" w:cs="Arial"/>
          <w:noProof/>
          <w:color w:val="000000"/>
          <w:sz w:val="22"/>
          <w:szCs w:val="20"/>
          <w:lang w:val="it-CH" w:eastAsia="en-US"/>
        </w:rPr>
        <w:t xml:space="preserve"> </w:t>
      </w:r>
      <w:r>
        <w:rPr>
          <w:rFonts w:ascii="Arial" w:eastAsiaTheme="minorHAnsi" w:hAnsi="Arial" w:cs="Arial"/>
          <w:noProof/>
          <w:color w:val="000000"/>
          <w:sz w:val="22"/>
          <w:szCs w:val="20"/>
          <w:lang w:val="it-CH" w:eastAsia="en-US"/>
        </w:rPr>
        <w:t>sul</w:t>
      </w:r>
      <w:r w:rsidRPr="00CE217E">
        <w:rPr>
          <w:rFonts w:ascii="Arial" w:eastAsiaTheme="minorHAnsi" w:hAnsi="Arial" w:cs="Arial"/>
          <w:noProof/>
          <w:color w:val="000000"/>
          <w:sz w:val="22"/>
          <w:szCs w:val="20"/>
          <w:lang w:val="it-CH" w:eastAsia="en-US"/>
        </w:rPr>
        <w:t xml:space="preserve">le modalità e </w:t>
      </w:r>
      <w:r>
        <w:rPr>
          <w:rFonts w:ascii="Arial" w:eastAsiaTheme="minorHAnsi" w:hAnsi="Arial" w:cs="Arial"/>
          <w:noProof/>
          <w:color w:val="000000"/>
          <w:sz w:val="22"/>
          <w:szCs w:val="20"/>
          <w:lang w:val="it-CH" w:eastAsia="en-US"/>
        </w:rPr>
        <w:t>sul</w:t>
      </w:r>
      <w:r w:rsidRPr="00CE217E">
        <w:rPr>
          <w:rFonts w:ascii="Arial" w:eastAsiaTheme="minorHAnsi" w:hAnsi="Arial" w:cs="Arial"/>
          <w:noProof/>
          <w:color w:val="000000"/>
          <w:sz w:val="22"/>
          <w:szCs w:val="20"/>
          <w:lang w:val="it-CH" w:eastAsia="en-US"/>
        </w:rPr>
        <w:t>le varianti della consultazione</w:t>
      </w:r>
      <w:r>
        <w:rPr>
          <w:rFonts w:ascii="Arial" w:eastAsiaTheme="minorHAnsi" w:hAnsi="Arial" w:cs="Arial"/>
          <w:noProof/>
          <w:color w:val="000000"/>
          <w:sz w:val="22"/>
          <w:szCs w:val="20"/>
          <w:lang w:val="it-CH" w:eastAsia="en-US"/>
        </w:rPr>
        <w:t xml:space="preserve"> </w:t>
      </w:r>
      <w:r w:rsidR="00CE217E">
        <w:rPr>
          <w:rFonts w:ascii="Arial" w:eastAsiaTheme="minorHAnsi" w:hAnsi="Arial" w:cs="Arial"/>
          <w:noProof/>
          <w:color w:val="000000"/>
          <w:sz w:val="22"/>
          <w:szCs w:val="20"/>
          <w:lang w:val="it-CH" w:eastAsia="en-US"/>
        </w:rPr>
        <w:t>s</w:t>
      </w:r>
      <w:r w:rsidR="009A5AC7">
        <w:rPr>
          <w:rFonts w:ascii="Arial" w:eastAsiaTheme="minorHAnsi" w:hAnsi="Arial" w:cs="Arial"/>
          <w:noProof/>
          <w:color w:val="000000"/>
          <w:sz w:val="22"/>
          <w:szCs w:val="20"/>
          <w:lang w:val="it-CH" w:eastAsia="en-US"/>
        </w:rPr>
        <w:t>i</w:t>
      </w:r>
      <w:r w:rsidR="00CE217E">
        <w:rPr>
          <w:rFonts w:ascii="Arial" w:eastAsiaTheme="minorHAnsi" w:hAnsi="Arial" w:cs="Arial"/>
          <w:noProof/>
          <w:color w:val="000000"/>
          <w:sz w:val="22"/>
          <w:szCs w:val="20"/>
          <w:lang w:val="it-CH" w:eastAsia="en-US"/>
        </w:rPr>
        <w:t xml:space="preserve"> trovano nel documento </w:t>
      </w:r>
      <w:r w:rsidR="00CE217E" w:rsidRPr="00CE217E">
        <w:rPr>
          <w:rFonts w:ascii="Arial" w:eastAsiaTheme="minorHAnsi" w:hAnsi="Arial" w:cs="Arial"/>
          <w:noProof/>
          <w:color w:val="000000"/>
          <w:sz w:val="22"/>
          <w:szCs w:val="20"/>
          <w:lang w:val="it-CH" w:eastAsia="en-US"/>
        </w:rPr>
        <w:t>«Informazioni per Comuni e Cantoni sull’obbigo di consultare il Sorvegliante dei prezzi conformemente all’articolo 14</w:t>
      </w:r>
      <w:r>
        <w:rPr>
          <w:rFonts w:ascii="Arial" w:eastAsiaTheme="minorHAnsi" w:hAnsi="Arial" w:cs="Arial"/>
          <w:noProof/>
          <w:color w:val="000000"/>
          <w:sz w:val="22"/>
          <w:szCs w:val="20"/>
          <w:lang w:val="it-CH" w:eastAsia="en-US"/>
        </w:rPr>
        <w:t xml:space="preserve"> LSPr</w:t>
      </w:r>
      <w:r w:rsidR="00CE217E" w:rsidRPr="00CE217E">
        <w:rPr>
          <w:rFonts w:ascii="Arial" w:eastAsiaTheme="minorHAnsi" w:hAnsi="Arial" w:cs="Arial"/>
          <w:noProof/>
          <w:color w:val="000000"/>
          <w:sz w:val="22"/>
          <w:szCs w:val="20"/>
          <w:lang w:val="it-CH" w:eastAsia="en-US"/>
        </w:rPr>
        <w:t>»</w:t>
      </w:r>
      <w:r>
        <w:rPr>
          <w:rFonts w:ascii="Arial" w:eastAsiaTheme="minorHAnsi" w:hAnsi="Arial" w:cs="Arial"/>
          <w:noProof/>
          <w:color w:val="000000"/>
          <w:sz w:val="22"/>
          <w:szCs w:val="20"/>
          <w:lang w:val="it-CH" w:eastAsia="en-US"/>
        </w:rPr>
        <w:t>. Infine, n</w:t>
      </w:r>
      <w:r w:rsidR="00CE217E">
        <w:rPr>
          <w:rFonts w:ascii="Arial" w:eastAsiaTheme="minorHAnsi" w:hAnsi="Arial" w:cs="Arial"/>
          <w:noProof/>
          <w:color w:val="000000"/>
          <w:sz w:val="22"/>
          <w:szCs w:val="20"/>
          <w:lang w:val="it-CH" w:eastAsia="en-US"/>
        </w:rPr>
        <w:t>el</w:t>
      </w:r>
      <w:r w:rsidR="00CE217E" w:rsidRPr="00CE217E">
        <w:rPr>
          <w:rFonts w:ascii="Arial" w:eastAsiaTheme="minorHAnsi" w:hAnsi="Arial" w:cs="Arial"/>
          <w:noProof/>
          <w:color w:val="000000"/>
          <w:sz w:val="22"/>
          <w:szCs w:val="20"/>
          <w:lang w:val="it-CH" w:eastAsia="en-US"/>
        </w:rPr>
        <w:t xml:space="preserve"> documento «</w:t>
      </w:r>
      <w:r w:rsidR="00CE217E" w:rsidRPr="001A5B3F">
        <w:rPr>
          <w:rFonts w:ascii="Arial" w:eastAsiaTheme="minorHAnsi" w:hAnsi="Arial" w:cs="Arial"/>
          <w:noProof/>
          <w:sz w:val="22"/>
          <w:szCs w:val="20"/>
          <w:lang w:val="it-CH" w:eastAsia="en-US"/>
        </w:rPr>
        <w:t>Méthode d’examen des tarifs de l’eau et des eaux usées »</w:t>
      </w:r>
      <w:r w:rsidR="00CE217E">
        <w:rPr>
          <w:rFonts w:ascii="Arial" w:eastAsiaTheme="minorHAnsi" w:hAnsi="Arial" w:cs="Arial"/>
          <w:noProof/>
          <w:sz w:val="22"/>
          <w:szCs w:val="20"/>
          <w:lang w:val="it-CH" w:eastAsia="en-US"/>
        </w:rPr>
        <w:t xml:space="preserve"> </w:t>
      </w:r>
      <w:r w:rsidR="00CE217E" w:rsidRPr="00CE217E">
        <w:rPr>
          <w:rFonts w:ascii="Arial" w:eastAsiaTheme="minorHAnsi" w:hAnsi="Arial" w:cs="Arial"/>
          <w:noProof/>
          <w:sz w:val="22"/>
          <w:szCs w:val="20"/>
          <w:lang w:val="it-CH" w:eastAsia="en-US"/>
        </w:rPr>
        <w:t>sono descritte in dettaglio le modalità di analisi del Sorvegliante dei prezzi</w:t>
      </w:r>
      <w:r w:rsidR="00CE217E">
        <w:rPr>
          <w:rFonts w:ascii="Arial" w:eastAsiaTheme="minorHAnsi" w:hAnsi="Arial" w:cs="Arial"/>
          <w:noProof/>
          <w:color w:val="000000"/>
          <w:sz w:val="22"/>
          <w:szCs w:val="20"/>
          <w:lang w:val="it-CH" w:eastAsia="en-US"/>
        </w:rPr>
        <w:t>.</w:t>
      </w:r>
    </w:p>
    <w:p w14:paraId="7C66DD39" w14:textId="77777777" w:rsidR="001A5B3F" w:rsidRPr="001A5B3F" w:rsidRDefault="001A5B3F" w:rsidP="001A5B3F">
      <w:pPr>
        <w:spacing w:after="180" w:line="260" w:lineRule="atLeast"/>
        <w:rPr>
          <w:rFonts w:ascii="Arial" w:eastAsiaTheme="minorHAnsi" w:hAnsi="Arial" w:cs="Arial"/>
          <w:noProof/>
          <w:color w:val="000000"/>
          <w:sz w:val="22"/>
          <w:szCs w:val="20"/>
          <w:lang w:val="it-CH" w:eastAsia="en-US"/>
        </w:rPr>
      </w:pPr>
      <w:r w:rsidRPr="001A5B3F">
        <w:rPr>
          <w:noProof/>
          <w:lang w:val="it-CH"/>
        </w:rPr>
        <w:br w:type="page"/>
      </w:r>
    </w:p>
    <w:p w14:paraId="1141D855" w14:textId="3F56C9E7" w:rsidR="001A5B3F" w:rsidRPr="001A5B3F" w:rsidRDefault="00A72A27" w:rsidP="001A5B3F">
      <w:pPr>
        <w:keepNext/>
        <w:keepLines/>
        <w:numPr>
          <w:ilvl w:val="0"/>
          <w:numId w:val="45"/>
        </w:numPr>
        <w:spacing w:after="260" w:line="260" w:lineRule="exact"/>
        <w:ind w:left="431" w:hanging="431"/>
        <w:outlineLvl w:val="0"/>
        <w:rPr>
          <w:rFonts w:ascii="Arial" w:eastAsiaTheme="majorEastAsia" w:hAnsi="Arial" w:cstheme="majorBidi"/>
          <w:b/>
          <w:sz w:val="28"/>
          <w:szCs w:val="32"/>
          <w:lang w:val="it-CH" w:eastAsia="en-US"/>
        </w:rPr>
      </w:pPr>
      <w:bookmarkStart w:id="9" w:name="_Toc131421240"/>
      <w:bookmarkStart w:id="10" w:name="_Toc526866920"/>
      <w:bookmarkStart w:id="11" w:name="_Toc129959747"/>
      <w:bookmarkStart w:id="12" w:name="_Toc130373028"/>
      <w:r w:rsidRPr="00397043">
        <w:rPr>
          <w:rFonts w:ascii="Arial" w:eastAsiaTheme="majorEastAsia" w:hAnsi="Arial" w:cstheme="majorBidi"/>
          <w:b/>
          <w:sz w:val="28"/>
          <w:szCs w:val="32"/>
          <w:lang w:val="it-CH" w:eastAsia="en-US"/>
        </w:rPr>
        <w:lastRenderedPageBreak/>
        <w:t xml:space="preserve">Autodichiarazione tassa </w:t>
      </w:r>
      <w:r w:rsidR="00397043" w:rsidRPr="00397043">
        <w:rPr>
          <w:rFonts w:ascii="Arial" w:eastAsiaTheme="majorEastAsia" w:hAnsi="Arial" w:cstheme="majorBidi"/>
          <w:b/>
          <w:sz w:val="28"/>
          <w:szCs w:val="32"/>
          <w:lang w:val="it-CH" w:eastAsia="en-US"/>
        </w:rPr>
        <w:t>sulle acque di scarico</w:t>
      </w:r>
      <w:bookmarkEnd w:id="9"/>
    </w:p>
    <w:bookmarkEnd w:id="10"/>
    <w:bookmarkEnd w:id="11"/>
    <w:bookmarkEnd w:id="12"/>
    <w:p w14:paraId="2614FBD7" w14:textId="16BA30CD" w:rsidR="001A5B3F" w:rsidRPr="001A5B3F" w:rsidRDefault="00A72A27" w:rsidP="00A72A27">
      <w:pPr>
        <w:spacing w:after="260" w:line="260" w:lineRule="exact"/>
        <w:jc w:val="both"/>
        <w:rPr>
          <w:rFonts w:ascii="Arial" w:eastAsiaTheme="minorHAnsi" w:hAnsi="Arial" w:cs="Arial"/>
          <w:noProof/>
          <w:color w:val="000000"/>
          <w:sz w:val="22"/>
          <w:szCs w:val="22"/>
          <w:lang w:val="it-CH" w:eastAsia="en-US"/>
        </w:rPr>
      </w:pPr>
      <w:r w:rsidRPr="00A72A27">
        <w:rPr>
          <w:rFonts w:ascii="Arial" w:eastAsiaTheme="minorHAnsi" w:hAnsi="Arial" w:cs="Arial"/>
          <w:noProof/>
          <w:sz w:val="22"/>
          <w:szCs w:val="20"/>
          <w:lang w:val="it-CH" w:eastAsia="en-US"/>
        </w:rPr>
        <w:t>Con la presente autodichiarazione il Comune certifica di aver proceduto alla verifica del regolamento sulle tasse avvalendosi della lista di controllo del Sorvegliante dei prezzi e che il regolamento soddisfa i criteri previsti.</w:t>
      </w:r>
      <w:r w:rsidR="001A5B3F" w:rsidRPr="001A5B3F">
        <w:rPr>
          <w:rFonts w:ascii="Arial" w:eastAsiaTheme="minorHAnsi" w:hAnsi="Arial" w:cs="Arial"/>
          <w:noProof/>
          <w:sz w:val="22"/>
          <w:szCs w:val="20"/>
          <w:lang w:val="it-CH" w:eastAsia="en-US"/>
        </w:rPr>
        <w:t>.</w:t>
      </w:r>
    </w:p>
    <w:p w14:paraId="0E0E1B1C" w14:textId="6887B7EF" w:rsidR="001A5B3F" w:rsidRPr="001A5B3F" w:rsidRDefault="00A72A27" w:rsidP="001A5B3F">
      <w:pPr>
        <w:spacing w:after="260" w:line="260" w:lineRule="exact"/>
        <w:rPr>
          <w:rFonts w:ascii="Arial" w:eastAsia="Times New Roman" w:hAnsi="Arial" w:cs="Arial"/>
          <w:b/>
          <w:noProof/>
          <w:sz w:val="22"/>
          <w:szCs w:val="22"/>
          <w:lang w:val="it-CH" w:eastAsia="de-CH"/>
        </w:rPr>
      </w:pPr>
      <w:r w:rsidRPr="00A72A27">
        <w:rPr>
          <w:rFonts w:ascii="Arial" w:eastAsia="Times New Roman" w:hAnsi="Arial" w:cs="Arial"/>
          <w:b/>
          <w:noProof/>
          <w:sz w:val="22"/>
          <w:szCs w:val="22"/>
          <w:lang w:val="it-CH" w:eastAsia="de-CH"/>
        </w:rPr>
        <w:t>Il Comune di</w:t>
      </w:r>
      <w:r w:rsidR="001A5B3F" w:rsidRPr="001A5B3F">
        <w:rPr>
          <w:rFonts w:ascii="Arial" w:eastAsia="Times New Roman" w:hAnsi="Arial" w:cs="Arial"/>
          <w:b/>
          <w:noProof/>
          <w:sz w:val="22"/>
          <w:szCs w:val="22"/>
          <w:lang w:val="it-CH" w:eastAsia="de-CH"/>
        </w:rPr>
        <w:t xml:space="preserve"> ______________________ </w:t>
      </w:r>
      <w:r w:rsidRPr="00A72A27">
        <w:rPr>
          <w:rFonts w:ascii="Arial" w:eastAsia="Times New Roman" w:hAnsi="Arial" w:cs="Arial"/>
          <w:b/>
          <w:noProof/>
          <w:sz w:val="22"/>
          <w:szCs w:val="22"/>
          <w:lang w:val="it-CH" w:eastAsia="de-CH"/>
        </w:rPr>
        <w:t>certifica che</w:t>
      </w:r>
      <w:r w:rsidR="001A5B3F" w:rsidRPr="001A5B3F">
        <w:rPr>
          <w:rFonts w:ascii="Arial" w:eastAsia="Times New Roman" w:hAnsi="Arial" w:cs="Arial"/>
          <w:b/>
          <w:noProof/>
          <w:sz w:val="22"/>
          <w:szCs w:val="22"/>
          <w:lang w:val="it-CH" w:eastAsia="de-CH"/>
        </w:rPr>
        <w:t xml:space="preserve"> …</w:t>
      </w:r>
    </w:p>
    <w:p w14:paraId="4E32B6E5" w14:textId="4FC9F26F" w:rsidR="001A5B3F" w:rsidRPr="001A5B3F" w:rsidRDefault="001A5B3F" w:rsidP="001A5B3F">
      <w:pPr>
        <w:numPr>
          <w:ilvl w:val="0"/>
          <w:numId w:val="22"/>
        </w:numPr>
        <w:spacing w:after="260" w:line="260" w:lineRule="exact"/>
        <w:ind w:left="714" w:hanging="357"/>
        <w:jc w:val="both"/>
        <w:rPr>
          <w:rFonts w:ascii="Arial" w:hAnsi="Arial" w:cs="Arial"/>
          <w:sz w:val="22"/>
          <w:szCs w:val="22"/>
          <w:lang w:val="de-CH"/>
        </w:rPr>
      </w:pPr>
      <w:r w:rsidRPr="001A5B3F">
        <w:rPr>
          <w:rFonts w:ascii="Arial" w:hAnsi="Arial" w:cs="Arial"/>
          <w:sz w:val="22"/>
          <w:szCs w:val="22"/>
          <w:lang w:val="it-CH"/>
        </w:rPr>
        <w:t xml:space="preserve"> </w:t>
      </w:r>
      <w:r w:rsidR="00A72A27">
        <w:rPr>
          <w:rFonts w:ascii="Arial" w:eastAsia="Times New Roman" w:hAnsi="Arial" w:cs="Times New Roman"/>
          <w:noProof/>
          <w:sz w:val="22"/>
          <w:szCs w:val="22"/>
          <w:lang w:val="fr-CH" w:eastAsia="de-CH"/>
        </w:rPr>
        <w:t xml:space="preserve">Decisione relativa alle </w:t>
      </w:r>
      <w:proofErr w:type="gramStart"/>
      <w:r w:rsidR="00A72A27">
        <w:rPr>
          <w:rFonts w:ascii="Arial" w:eastAsia="Times New Roman" w:hAnsi="Arial" w:cs="Times New Roman"/>
          <w:noProof/>
          <w:sz w:val="22"/>
          <w:szCs w:val="22"/>
          <w:lang w:val="fr-CH" w:eastAsia="de-CH"/>
        </w:rPr>
        <w:t>tasse</w:t>
      </w:r>
      <w:r w:rsidRPr="001A5B3F">
        <w:rPr>
          <w:rFonts w:ascii="Arial" w:hAnsi="Arial" w:cs="Arial"/>
          <w:sz w:val="22"/>
          <w:szCs w:val="22"/>
          <w:lang w:val="de-CH"/>
        </w:rPr>
        <w:t>:</w:t>
      </w:r>
      <w:proofErr w:type="gramEnd"/>
    </w:p>
    <w:p w14:paraId="0A9F521A" w14:textId="3E97A297" w:rsidR="001A5B3F" w:rsidRPr="001A5B3F" w:rsidRDefault="00A72A27" w:rsidP="001A5B3F">
      <w:pPr>
        <w:numPr>
          <w:ilvl w:val="1"/>
          <w:numId w:val="22"/>
        </w:numPr>
        <w:spacing w:after="120" w:line="260" w:lineRule="exact"/>
        <w:jc w:val="both"/>
        <w:rPr>
          <w:rFonts w:ascii="Arial" w:eastAsia="Times New Roman" w:hAnsi="Arial" w:cs="Times New Roman"/>
          <w:noProof/>
          <w:sz w:val="22"/>
          <w:szCs w:val="22"/>
          <w:lang w:val="de-CH" w:eastAsia="de-CH"/>
        </w:rPr>
      </w:pPr>
      <w:r>
        <w:rPr>
          <w:rFonts w:ascii="Arial" w:eastAsia="Times New Roman" w:hAnsi="Arial" w:cs="Times New Roman"/>
          <w:noProof/>
          <w:sz w:val="22"/>
          <w:szCs w:val="22"/>
          <w:lang w:val="fr-CH" w:eastAsia="de-CH"/>
        </w:rPr>
        <w:t>L’autorità competente è</w:t>
      </w:r>
      <w:r w:rsidR="001A5B3F" w:rsidRPr="001A5B3F">
        <w:rPr>
          <w:rFonts w:ascii="Arial" w:eastAsia="Times New Roman" w:hAnsi="Arial" w:cs="Times New Roman"/>
          <w:noProof/>
          <w:sz w:val="22"/>
          <w:szCs w:val="22"/>
          <w:lang w:val="de-CH" w:eastAsia="de-CH"/>
        </w:rPr>
        <w:t>: ________________________________________</w:t>
      </w:r>
    </w:p>
    <w:p w14:paraId="1D1D59EF" w14:textId="49BD7BBB" w:rsidR="001A5B3F" w:rsidRPr="001A5B3F" w:rsidRDefault="00A72A27" w:rsidP="001A5B3F">
      <w:pPr>
        <w:numPr>
          <w:ilvl w:val="1"/>
          <w:numId w:val="22"/>
        </w:numPr>
        <w:spacing w:after="260" w:line="260" w:lineRule="exact"/>
        <w:jc w:val="both"/>
        <w:rPr>
          <w:rFonts w:ascii="Arial" w:eastAsia="Times New Roman" w:hAnsi="Arial" w:cs="Times New Roman"/>
          <w:noProof/>
          <w:sz w:val="22"/>
          <w:szCs w:val="22"/>
          <w:lang w:val="it-CH" w:eastAsia="de-CH"/>
        </w:rPr>
      </w:pPr>
      <w:r w:rsidRPr="00A72A27">
        <w:rPr>
          <w:rFonts w:ascii="Arial" w:eastAsia="Times New Roman" w:hAnsi="Arial" w:cs="Times New Roman"/>
          <w:noProof/>
          <w:sz w:val="22"/>
          <w:szCs w:val="22"/>
          <w:lang w:val="it-CH" w:eastAsia="de-CH"/>
        </w:rPr>
        <w:t>La decisione è prevista pe</w:t>
      </w:r>
      <w:r>
        <w:rPr>
          <w:rFonts w:ascii="Arial" w:eastAsia="Times New Roman" w:hAnsi="Arial" w:cs="Times New Roman"/>
          <w:noProof/>
          <w:sz w:val="22"/>
          <w:szCs w:val="22"/>
          <w:lang w:val="it-CH" w:eastAsia="de-CH"/>
        </w:rPr>
        <w:t>r</w:t>
      </w:r>
      <w:r w:rsidR="001A5B3F" w:rsidRPr="001A5B3F">
        <w:rPr>
          <w:rFonts w:ascii="Arial" w:eastAsia="Times New Roman" w:hAnsi="Arial" w:cs="Times New Roman"/>
          <w:noProof/>
          <w:sz w:val="22"/>
          <w:szCs w:val="22"/>
          <w:lang w:val="it-CH" w:eastAsia="de-CH"/>
        </w:rPr>
        <w:t>: ______________________________________</w:t>
      </w:r>
    </w:p>
    <w:p w14:paraId="0A0FD8EE" w14:textId="06A0C7C0" w:rsidR="001A5B3F" w:rsidRPr="001A5B3F" w:rsidRDefault="00A72A27" w:rsidP="001A5B3F">
      <w:pPr>
        <w:numPr>
          <w:ilvl w:val="0"/>
          <w:numId w:val="22"/>
        </w:numPr>
        <w:spacing w:before="60" w:line="280" w:lineRule="atLeast"/>
        <w:ind w:left="714" w:hanging="357"/>
        <w:contextualSpacing/>
        <w:jc w:val="both"/>
        <w:rPr>
          <w:rFonts w:ascii="Arial" w:eastAsia="Times New Roman" w:hAnsi="Arial" w:cs="Arial"/>
          <w:noProof/>
          <w:sz w:val="22"/>
          <w:szCs w:val="22"/>
          <w:lang w:val="fr-CH" w:eastAsia="de-CH"/>
        </w:rPr>
      </w:pPr>
      <w:r w:rsidRPr="00A72A27">
        <w:rPr>
          <w:rFonts w:ascii="Arial" w:eastAsia="Times New Roman" w:hAnsi="Arial" w:cs="Arial"/>
          <w:noProof/>
          <w:sz w:val="22"/>
          <w:szCs w:val="22"/>
          <w:lang w:val="fr-CH" w:eastAsia="de-CH"/>
        </w:rPr>
        <w:t>Delimitazione dei costi</w:t>
      </w:r>
      <w:r w:rsidR="001A5B3F" w:rsidRPr="001A5B3F">
        <w:rPr>
          <w:rFonts w:ascii="Arial" w:eastAsia="Times New Roman" w:hAnsi="Arial" w:cs="Arial"/>
          <w:noProof/>
          <w:sz w:val="22"/>
          <w:szCs w:val="22"/>
          <w:lang w:val="fr-CH" w:eastAsia="de-CH"/>
        </w:rPr>
        <w:t>:</w:t>
      </w:r>
    </w:p>
    <w:p w14:paraId="1D01D14B" w14:textId="28D9380B" w:rsidR="001A5B3F" w:rsidRPr="001A5B3F" w:rsidRDefault="001A5B3F" w:rsidP="00217FEB">
      <w:pPr>
        <w:numPr>
          <w:ilvl w:val="1"/>
          <w:numId w:val="22"/>
        </w:numPr>
        <w:spacing w:before="60" w:after="60" w:line="280" w:lineRule="atLeast"/>
        <w:jc w:val="both"/>
        <w:rPr>
          <w:rFonts w:ascii="Arial" w:eastAsia="Times New Roman" w:hAnsi="Arial" w:cs="Arial"/>
          <w:noProof/>
          <w:sz w:val="22"/>
          <w:szCs w:val="22"/>
          <w:lang w:val="it-CH" w:eastAsia="de-CH"/>
        </w:rPr>
      </w:pPr>
      <w:r w:rsidRPr="001A5B3F">
        <w:rPr>
          <w:rFonts w:ascii="Arial" w:eastAsia="Times New Roman" w:hAnsi="Arial" w:cs="Arial"/>
          <w:noProof/>
          <w:sz w:val="22"/>
          <w:szCs w:val="22"/>
          <w:lang w:val="it-CH" w:eastAsia="de-CH"/>
        </w:rPr>
        <w:t xml:space="preserve">… </w:t>
      </w:r>
      <w:r w:rsidR="00A72A27" w:rsidRPr="00A72A27">
        <w:rPr>
          <w:rFonts w:ascii="Arial" w:eastAsia="Times New Roman" w:hAnsi="Arial" w:cs="Arial"/>
          <w:noProof/>
          <w:sz w:val="22"/>
          <w:szCs w:val="22"/>
          <w:lang w:val="it-CH" w:eastAsia="de-CH"/>
        </w:rPr>
        <w:t>nel computo sono presenti solo i costi che devono essere coperti da tasse che si basano sul principio della causalità</w:t>
      </w:r>
      <w:r w:rsidRPr="001A5B3F">
        <w:rPr>
          <w:rFonts w:ascii="Arial" w:eastAsia="Times New Roman" w:hAnsi="Arial" w:cs="Arial"/>
          <w:noProof/>
          <w:sz w:val="22"/>
          <w:szCs w:val="22"/>
          <w:lang w:val="it-CH" w:eastAsia="de-CH"/>
        </w:rPr>
        <w:t>.</w:t>
      </w:r>
    </w:p>
    <w:p w14:paraId="69C6F1E0" w14:textId="51EA01AC" w:rsidR="001A5B3F" w:rsidRPr="001A5B3F" w:rsidRDefault="001A5B3F" w:rsidP="005A0EDE">
      <w:pPr>
        <w:numPr>
          <w:ilvl w:val="1"/>
          <w:numId w:val="22"/>
        </w:numPr>
        <w:spacing w:before="60" w:after="60" w:line="280" w:lineRule="atLeast"/>
        <w:jc w:val="both"/>
        <w:rPr>
          <w:rFonts w:ascii="Arial" w:hAnsi="Arial" w:cs="Arial"/>
          <w:sz w:val="22"/>
          <w:szCs w:val="22"/>
          <w:lang w:val="it-CH"/>
        </w:rPr>
      </w:pPr>
      <w:r w:rsidRPr="001A5B3F">
        <w:rPr>
          <w:rFonts w:ascii="Arial" w:eastAsia="Times New Roman" w:hAnsi="Arial" w:cs="Arial"/>
          <w:noProof/>
          <w:sz w:val="22"/>
          <w:szCs w:val="22"/>
          <w:lang w:val="it-CH" w:eastAsia="de-CH"/>
        </w:rPr>
        <w:t>…</w:t>
      </w:r>
      <w:r w:rsidRPr="001A5B3F">
        <w:rPr>
          <w:rFonts w:ascii="Arial" w:hAnsi="Arial" w:cs="Arial"/>
          <w:sz w:val="22"/>
          <w:szCs w:val="22"/>
          <w:lang w:val="it-CH"/>
        </w:rPr>
        <w:t xml:space="preserve"> </w:t>
      </w:r>
      <w:r w:rsidR="00A72A27" w:rsidRPr="00A72A27">
        <w:rPr>
          <w:rFonts w:ascii="Arial" w:hAnsi="Arial" w:cs="Arial"/>
          <w:sz w:val="22"/>
          <w:szCs w:val="22"/>
          <w:lang w:val="it-CH"/>
        </w:rPr>
        <w:t>il periodo di ammortamento corrisponde almeno a quello raccomandato dal settore oppure al periodo massimo autorizzato dal Cantone</w:t>
      </w:r>
      <w:r w:rsidRPr="001A5B3F">
        <w:rPr>
          <w:rFonts w:ascii="Arial" w:hAnsi="Arial" w:cs="Arial"/>
          <w:sz w:val="22"/>
          <w:szCs w:val="22"/>
          <w:lang w:val="it-CH"/>
        </w:rPr>
        <w:t>.</w:t>
      </w:r>
    </w:p>
    <w:p w14:paraId="103A1118" w14:textId="3A5F2B45" w:rsidR="001A5B3F" w:rsidRPr="001A5B3F" w:rsidRDefault="001A5B3F" w:rsidP="00276413">
      <w:pPr>
        <w:numPr>
          <w:ilvl w:val="1"/>
          <w:numId w:val="22"/>
        </w:numPr>
        <w:spacing w:before="60" w:after="60" w:line="280" w:lineRule="atLeast"/>
        <w:jc w:val="both"/>
        <w:rPr>
          <w:rFonts w:ascii="Arial" w:hAnsi="Arial" w:cs="Arial"/>
          <w:sz w:val="22"/>
          <w:szCs w:val="22"/>
          <w:lang w:val="it-CH"/>
        </w:rPr>
      </w:pPr>
      <w:r w:rsidRPr="001A5B3F">
        <w:rPr>
          <w:rFonts w:ascii="Arial" w:hAnsi="Arial" w:cs="Arial"/>
          <w:sz w:val="22"/>
          <w:szCs w:val="22"/>
          <w:lang w:val="it-CH"/>
        </w:rPr>
        <w:t xml:space="preserve">… </w:t>
      </w:r>
      <w:r w:rsidR="00A72A27" w:rsidRPr="00A72A27">
        <w:rPr>
          <w:rFonts w:ascii="Arial" w:hAnsi="Arial" w:cs="Arial"/>
          <w:sz w:val="22"/>
          <w:szCs w:val="22"/>
          <w:lang w:val="it-CH"/>
        </w:rPr>
        <w:t>i costi legati a investimenti presenti nel conto economico rappresentano al massimo il 10 per cento dei costi totali</w:t>
      </w:r>
      <w:r w:rsidRPr="001A5B3F">
        <w:rPr>
          <w:rFonts w:ascii="Arial" w:hAnsi="Arial" w:cs="Arial"/>
          <w:sz w:val="22"/>
          <w:szCs w:val="22"/>
          <w:lang w:val="it-CH"/>
        </w:rPr>
        <w:t>.</w:t>
      </w:r>
    </w:p>
    <w:p w14:paraId="1EAE7CB8" w14:textId="36E58889" w:rsidR="001A5B3F" w:rsidRPr="001A5B3F" w:rsidRDefault="001A5B3F" w:rsidP="008D7958">
      <w:pPr>
        <w:numPr>
          <w:ilvl w:val="1"/>
          <w:numId w:val="22"/>
        </w:numPr>
        <w:spacing w:before="60" w:after="180" w:line="280" w:lineRule="atLeast"/>
        <w:jc w:val="both"/>
        <w:rPr>
          <w:rFonts w:ascii="Arial" w:hAnsi="Arial" w:cs="Arial"/>
          <w:sz w:val="22"/>
          <w:szCs w:val="22"/>
          <w:lang w:val="it-CH"/>
        </w:rPr>
      </w:pPr>
      <w:r w:rsidRPr="001A5B3F">
        <w:rPr>
          <w:rFonts w:ascii="Arial" w:hAnsi="Arial" w:cs="Arial"/>
          <w:sz w:val="22"/>
          <w:szCs w:val="22"/>
          <w:lang w:val="it-CH"/>
        </w:rPr>
        <w:t xml:space="preserve">… </w:t>
      </w:r>
      <w:r w:rsidR="00A72A27" w:rsidRPr="00A72A27">
        <w:rPr>
          <w:rFonts w:ascii="Arial" w:hAnsi="Arial" w:cs="Arial"/>
          <w:sz w:val="22"/>
          <w:szCs w:val="22"/>
          <w:lang w:val="it-CH"/>
        </w:rPr>
        <w:t>i costi di esercizio si basano sui costi di esercizio medi (</w:t>
      </w:r>
      <w:r w:rsidR="003D7324">
        <w:rPr>
          <w:rFonts w:ascii="Arial" w:hAnsi="Arial" w:cs="Arial"/>
          <w:sz w:val="22"/>
          <w:szCs w:val="22"/>
          <w:lang w:val="it-CH"/>
        </w:rPr>
        <w:t>adeguati al rincaro</w:t>
      </w:r>
      <w:r w:rsidR="00A72A27" w:rsidRPr="00A72A27">
        <w:rPr>
          <w:rFonts w:ascii="Arial" w:hAnsi="Arial" w:cs="Arial"/>
          <w:sz w:val="22"/>
          <w:szCs w:val="22"/>
          <w:lang w:val="it-CH"/>
        </w:rPr>
        <w:t xml:space="preserve">) degli ultimi tre anni. Il rincaro generale calcolato per i costi di esercizio non è superiore al rincaro medio degli ultimi cinque anni [ad eccezione delle seguenti voci di spesa …, che presentano un rincaro del XX % per i motivi qui precisati: </w:t>
      </w:r>
      <w:r w:rsidR="00A72A27">
        <w:rPr>
          <w:rFonts w:ascii="Arial" w:hAnsi="Arial" w:cs="Arial"/>
          <w:sz w:val="22"/>
          <w:szCs w:val="22"/>
          <w:lang w:val="it-CH"/>
        </w:rPr>
        <w:t>…</w:t>
      </w:r>
      <w:r w:rsidR="00A72A27" w:rsidRPr="00A72A27">
        <w:rPr>
          <w:rFonts w:ascii="Arial" w:hAnsi="Arial" w:cs="Arial"/>
          <w:sz w:val="22"/>
          <w:szCs w:val="22"/>
          <w:lang w:val="it-CH"/>
        </w:rPr>
        <w:t>]</w:t>
      </w:r>
    </w:p>
    <w:p w14:paraId="26F35EC2" w14:textId="19D058BF" w:rsidR="001A5B3F" w:rsidRPr="00397043" w:rsidRDefault="001A5B3F" w:rsidP="00DF0C43">
      <w:pPr>
        <w:numPr>
          <w:ilvl w:val="0"/>
          <w:numId w:val="22"/>
        </w:numPr>
        <w:spacing w:after="260" w:line="260" w:lineRule="exact"/>
        <w:jc w:val="both"/>
        <w:rPr>
          <w:rFonts w:ascii="Arial" w:hAnsi="Arial" w:cs="Arial"/>
          <w:sz w:val="22"/>
          <w:szCs w:val="22"/>
          <w:lang w:val="it-CH"/>
        </w:rPr>
      </w:pPr>
      <w:r w:rsidRPr="001A5B3F">
        <w:rPr>
          <w:rFonts w:ascii="Arial" w:hAnsi="Arial" w:cs="Arial"/>
          <w:sz w:val="22"/>
          <w:szCs w:val="22"/>
          <w:lang w:val="it-CH"/>
        </w:rPr>
        <w:t>…</w:t>
      </w:r>
      <w:r w:rsidR="00A72A27" w:rsidRPr="00397043">
        <w:rPr>
          <w:rFonts w:ascii="Arial" w:hAnsi="Arial" w:cs="Arial"/>
          <w:sz w:val="22"/>
          <w:szCs w:val="22"/>
          <w:lang w:val="it-CH"/>
        </w:rPr>
        <w:t xml:space="preserve"> il sistema di tassazione considera tutti gli utenti </w:t>
      </w:r>
      <w:r w:rsidR="00397043" w:rsidRPr="00397043">
        <w:rPr>
          <w:rFonts w:ascii="Arial" w:hAnsi="Arial" w:cs="Arial"/>
          <w:sz w:val="22"/>
          <w:szCs w:val="22"/>
          <w:lang w:val="it-CH"/>
        </w:rPr>
        <w:t>dell’eliminazione delle acque di scarico</w:t>
      </w:r>
      <w:r w:rsidRPr="001A5B3F">
        <w:rPr>
          <w:rFonts w:ascii="Arial" w:hAnsi="Arial" w:cs="Arial"/>
          <w:sz w:val="22"/>
          <w:szCs w:val="22"/>
          <w:lang w:val="it-CH"/>
        </w:rPr>
        <w:t>.</w:t>
      </w:r>
    </w:p>
    <w:p w14:paraId="0B93750A" w14:textId="4AE9A829" w:rsidR="00A72A27" w:rsidRPr="001A5B3F" w:rsidRDefault="00A72A27" w:rsidP="00A700C1">
      <w:pPr>
        <w:numPr>
          <w:ilvl w:val="0"/>
          <w:numId w:val="22"/>
        </w:numPr>
        <w:spacing w:after="260" w:line="260" w:lineRule="exact"/>
        <w:jc w:val="both"/>
        <w:rPr>
          <w:rFonts w:ascii="Arial" w:hAnsi="Arial" w:cs="Arial"/>
          <w:sz w:val="22"/>
          <w:szCs w:val="22"/>
          <w:lang w:val="it-CH"/>
        </w:rPr>
      </w:pPr>
      <w:r w:rsidRPr="00A72A27">
        <w:rPr>
          <w:rFonts w:ascii="Arial" w:hAnsi="Arial" w:cs="Arial"/>
          <w:sz w:val="22"/>
          <w:szCs w:val="22"/>
          <w:lang w:val="it-CH"/>
        </w:rPr>
        <w:t>…  le tasse di allacciamento non vengono aumentate</w:t>
      </w:r>
      <w:r w:rsidR="003D7324">
        <w:rPr>
          <w:rFonts w:ascii="Arial" w:hAnsi="Arial" w:cs="Arial"/>
          <w:sz w:val="22"/>
          <w:szCs w:val="22"/>
          <w:lang w:val="it-CH"/>
        </w:rPr>
        <w:t xml:space="preserve"> o ridotte</w:t>
      </w:r>
      <w:r w:rsidRPr="00A72A27">
        <w:rPr>
          <w:rFonts w:ascii="Arial" w:hAnsi="Arial" w:cs="Arial"/>
          <w:sz w:val="22"/>
          <w:szCs w:val="22"/>
          <w:lang w:val="it-CH"/>
        </w:rPr>
        <w:t xml:space="preserve"> di oltre il 20 per cento per nessuna tipologia d’edificio</w:t>
      </w:r>
      <w:r w:rsidR="003D7324">
        <w:rPr>
          <w:rFonts w:ascii="Arial" w:hAnsi="Arial" w:cs="Arial"/>
          <w:sz w:val="22"/>
          <w:szCs w:val="22"/>
          <w:lang w:val="it-CH"/>
        </w:rPr>
        <w:t xml:space="preserve"> rispetto alla situazione attuale.</w:t>
      </w:r>
    </w:p>
    <w:p w14:paraId="61870FFE" w14:textId="0ACB06BD" w:rsidR="001A5B3F" w:rsidRPr="001A5B3F" w:rsidRDefault="001A5B3F" w:rsidP="00572729">
      <w:pPr>
        <w:numPr>
          <w:ilvl w:val="0"/>
          <w:numId w:val="22"/>
        </w:numPr>
        <w:spacing w:after="260" w:line="260" w:lineRule="exact"/>
        <w:jc w:val="both"/>
        <w:rPr>
          <w:rFonts w:ascii="Arial" w:eastAsia="Times New Roman" w:hAnsi="Arial" w:cs="Arial"/>
          <w:noProof/>
          <w:sz w:val="22"/>
          <w:szCs w:val="22"/>
          <w:lang w:val="it-CH" w:eastAsia="de-CH"/>
        </w:rPr>
      </w:pPr>
      <w:r w:rsidRPr="001A5B3F">
        <w:rPr>
          <w:rFonts w:ascii="Arial" w:eastAsia="Times New Roman" w:hAnsi="Arial" w:cs="Arial"/>
          <w:noProof/>
          <w:sz w:val="22"/>
          <w:szCs w:val="22"/>
          <w:lang w:val="it-CH" w:eastAsia="de-CH"/>
        </w:rPr>
        <w:t xml:space="preserve">… </w:t>
      </w:r>
      <w:r w:rsidR="00A72A27" w:rsidRPr="00A72A27">
        <w:rPr>
          <w:rFonts w:ascii="Arial" w:eastAsia="Times New Roman" w:hAnsi="Arial" w:cs="Arial"/>
          <w:noProof/>
          <w:sz w:val="22"/>
          <w:szCs w:val="22"/>
          <w:lang w:val="it-CH" w:eastAsia="de-CH"/>
        </w:rPr>
        <w:t>l’aumento delle tasse non costituisce un aumento di oltre il 30 per cento per nessun</w:t>
      </w:r>
      <w:r w:rsidR="00A72A27">
        <w:rPr>
          <w:rFonts w:ascii="Arial" w:eastAsia="Times New Roman" w:hAnsi="Arial" w:cs="Arial"/>
          <w:noProof/>
          <w:sz w:val="22"/>
          <w:szCs w:val="22"/>
          <w:lang w:val="it-CH" w:eastAsia="de-CH"/>
        </w:rPr>
        <w:t xml:space="preserve"> </w:t>
      </w:r>
      <w:r w:rsidR="00A72A27" w:rsidRPr="00A72A27">
        <w:rPr>
          <w:rFonts w:ascii="Arial" w:eastAsia="Times New Roman" w:hAnsi="Arial" w:cs="Arial"/>
          <w:noProof/>
          <w:sz w:val="22"/>
          <w:szCs w:val="22"/>
          <w:lang w:val="it-CH" w:eastAsia="de-CH"/>
        </w:rPr>
        <w:t>tipo di nucleo familiare e per nessuna categoria d’azienda</w:t>
      </w:r>
      <w:r w:rsidRPr="001A5B3F">
        <w:rPr>
          <w:rFonts w:ascii="Arial" w:eastAsia="Times New Roman" w:hAnsi="Arial" w:cs="Arial"/>
          <w:noProof/>
          <w:sz w:val="22"/>
          <w:szCs w:val="22"/>
          <w:lang w:val="it-CH" w:eastAsia="de-CH"/>
        </w:rPr>
        <w:t xml:space="preserve">. </w:t>
      </w:r>
    </w:p>
    <w:p w14:paraId="064FE8DD" w14:textId="051359F9" w:rsidR="001A5B3F" w:rsidRPr="001A5B3F" w:rsidRDefault="001A5B3F" w:rsidP="00820DCB">
      <w:pPr>
        <w:numPr>
          <w:ilvl w:val="0"/>
          <w:numId w:val="22"/>
        </w:numPr>
        <w:spacing w:after="260" w:line="260" w:lineRule="exact"/>
        <w:jc w:val="both"/>
        <w:rPr>
          <w:rFonts w:ascii="Arial" w:eastAsia="Times New Roman" w:hAnsi="Arial" w:cs="Arial"/>
          <w:noProof/>
          <w:sz w:val="22"/>
          <w:szCs w:val="22"/>
          <w:lang w:val="it-CH" w:eastAsia="de-CH"/>
        </w:rPr>
      </w:pPr>
      <w:r w:rsidRPr="001A5B3F">
        <w:rPr>
          <w:rFonts w:ascii="Arial" w:eastAsia="Times New Roman" w:hAnsi="Arial" w:cs="Arial"/>
          <w:noProof/>
          <w:sz w:val="22"/>
          <w:szCs w:val="22"/>
          <w:lang w:val="it-CH" w:eastAsia="de-CH"/>
        </w:rPr>
        <w:t>…</w:t>
      </w:r>
      <w:r w:rsidR="00A72A27" w:rsidRPr="00A72A27">
        <w:rPr>
          <w:rFonts w:ascii="Arial" w:eastAsia="Times New Roman" w:hAnsi="Arial" w:cs="Arial"/>
          <w:noProof/>
          <w:sz w:val="22"/>
          <w:szCs w:val="22"/>
          <w:lang w:val="it-CH" w:eastAsia="de-CH"/>
        </w:rPr>
        <w:t xml:space="preserve"> la tassa per i nuclei familiari tipo</w:t>
      </w:r>
      <w:r w:rsidR="00A72A27">
        <w:rPr>
          <w:rStyle w:val="Funotenzeichen"/>
          <w:rFonts w:ascii="Arial" w:eastAsia="Times New Roman" w:hAnsi="Arial" w:cs="Arial"/>
          <w:noProof/>
          <w:sz w:val="22"/>
          <w:szCs w:val="22"/>
          <w:lang w:val="it-CH" w:eastAsia="de-CH"/>
        </w:rPr>
        <w:footnoteReference w:id="1"/>
      </w:r>
      <w:r w:rsidR="00A72A27" w:rsidRPr="00A72A27">
        <w:rPr>
          <w:rFonts w:ascii="Arial" w:eastAsia="Times New Roman" w:hAnsi="Arial" w:cs="Arial"/>
          <w:noProof/>
          <w:sz w:val="22"/>
          <w:szCs w:val="22"/>
          <w:lang w:val="it-CH" w:eastAsia="de-CH"/>
        </w:rPr>
        <w:t xml:space="preserve"> utilizzati nel confronto delle tariffe effettuato dal Sorvegliante dei prezzi è inferiore a 2,</w:t>
      </w:r>
      <w:r w:rsidR="00773A33">
        <w:rPr>
          <w:rFonts w:ascii="Arial" w:eastAsia="Times New Roman" w:hAnsi="Arial" w:cs="Arial"/>
          <w:noProof/>
          <w:sz w:val="22"/>
          <w:szCs w:val="22"/>
          <w:lang w:val="it-CH" w:eastAsia="de-CH"/>
        </w:rPr>
        <w:t>5</w:t>
      </w:r>
      <w:r w:rsidR="00A72A27" w:rsidRPr="00A72A27">
        <w:rPr>
          <w:rFonts w:ascii="Arial" w:eastAsia="Times New Roman" w:hAnsi="Arial" w:cs="Arial"/>
          <w:noProof/>
          <w:sz w:val="22"/>
          <w:szCs w:val="22"/>
          <w:lang w:val="it-CH" w:eastAsia="de-CH"/>
        </w:rPr>
        <w:t>0 franchi/m</w:t>
      </w:r>
      <w:r w:rsidR="00A72A27" w:rsidRPr="00A72A27">
        <w:rPr>
          <w:rFonts w:ascii="Arial" w:eastAsia="Times New Roman" w:hAnsi="Arial" w:cs="Arial"/>
          <w:noProof/>
          <w:sz w:val="22"/>
          <w:szCs w:val="22"/>
          <w:vertAlign w:val="superscript"/>
          <w:lang w:val="it-CH" w:eastAsia="de-CH"/>
        </w:rPr>
        <w:t>3</w:t>
      </w:r>
      <w:r w:rsidR="00A72A27" w:rsidRPr="00A72A27">
        <w:rPr>
          <w:rFonts w:ascii="Arial" w:eastAsia="Times New Roman" w:hAnsi="Arial" w:cs="Arial"/>
          <w:noProof/>
          <w:sz w:val="22"/>
          <w:szCs w:val="22"/>
          <w:lang w:val="it-CH" w:eastAsia="de-CH"/>
        </w:rPr>
        <w:t xml:space="preserve"> </w:t>
      </w:r>
      <w:r w:rsidR="00397043">
        <w:rPr>
          <w:rFonts w:ascii="Arial" w:eastAsia="Times New Roman" w:hAnsi="Arial" w:cs="Arial"/>
          <w:noProof/>
          <w:sz w:val="22"/>
          <w:szCs w:val="22"/>
          <w:lang w:val="it-CH" w:eastAsia="de-CH"/>
        </w:rPr>
        <w:t xml:space="preserve">(compresa la parte della </w:t>
      </w:r>
      <w:r w:rsidR="003D7324">
        <w:rPr>
          <w:rFonts w:ascii="Arial" w:eastAsia="Times New Roman" w:hAnsi="Arial" w:cs="Arial"/>
          <w:noProof/>
          <w:sz w:val="22"/>
          <w:szCs w:val="22"/>
          <w:lang w:val="it-CH" w:eastAsia="de-CH"/>
        </w:rPr>
        <w:t xml:space="preserve">tassa </w:t>
      </w:r>
      <w:r w:rsidR="00397043">
        <w:rPr>
          <w:rFonts w:ascii="Arial" w:eastAsia="Times New Roman" w:hAnsi="Arial" w:cs="Arial"/>
          <w:noProof/>
          <w:sz w:val="22"/>
          <w:szCs w:val="22"/>
          <w:lang w:val="it-CH" w:eastAsia="de-CH"/>
        </w:rPr>
        <w:t xml:space="preserve">di base) </w:t>
      </w:r>
      <w:r w:rsidR="00A72A27" w:rsidRPr="00A72A27">
        <w:rPr>
          <w:rFonts w:ascii="Arial" w:eastAsia="Times New Roman" w:hAnsi="Arial" w:cs="Arial"/>
          <w:noProof/>
          <w:sz w:val="22"/>
          <w:szCs w:val="22"/>
          <w:lang w:val="it-CH" w:eastAsia="de-CH"/>
        </w:rPr>
        <w:t>per tutti i tipi di nuclei familiari</w:t>
      </w:r>
      <w:r w:rsidRPr="001A5B3F">
        <w:rPr>
          <w:rFonts w:ascii="Arial" w:eastAsia="Times New Roman" w:hAnsi="Arial" w:cs="Arial"/>
          <w:noProof/>
          <w:sz w:val="22"/>
          <w:szCs w:val="22"/>
          <w:lang w:val="it-CH" w:eastAsia="de-CH"/>
        </w:rPr>
        <w:t>.</w:t>
      </w:r>
    </w:p>
    <w:p w14:paraId="42A528E6" w14:textId="29B01D66" w:rsidR="001A5B3F" w:rsidRPr="001A5B3F" w:rsidRDefault="001A5B3F" w:rsidP="005D6693">
      <w:pPr>
        <w:numPr>
          <w:ilvl w:val="0"/>
          <w:numId w:val="22"/>
        </w:numPr>
        <w:spacing w:after="260" w:line="260" w:lineRule="exact"/>
        <w:jc w:val="both"/>
        <w:rPr>
          <w:rFonts w:ascii="Arial" w:eastAsia="Times New Roman" w:hAnsi="Arial" w:cs="Arial"/>
          <w:noProof/>
          <w:sz w:val="22"/>
          <w:szCs w:val="22"/>
          <w:lang w:val="it-CH" w:eastAsia="de-CH"/>
        </w:rPr>
      </w:pPr>
      <w:r w:rsidRPr="001A5B3F">
        <w:rPr>
          <w:rFonts w:ascii="Arial" w:hAnsi="Arial" w:cs="Arial"/>
          <w:sz w:val="22"/>
          <w:szCs w:val="22"/>
          <w:lang w:val="it-CH"/>
        </w:rPr>
        <w:t xml:space="preserve">… </w:t>
      </w:r>
      <w:r w:rsidR="00397043" w:rsidRPr="00397043">
        <w:rPr>
          <w:rFonts w:ascii="Arial" w:eastAsia="Times New Roman" w:hAnsi="Arial" w:cs="Arial"/>
          <w:noProof/>
          <w:sz w:val="22"/>
          <w:szCs w:val="22"/>
          <w:lang w:val="it-CH" w:eastAsia="de-CH"/>
        </w:rPr>
        <w:t>non procede ad ammortamenti aggiuntivi, alla costituzione di riserve né a prefinanziamenti supplementari</w:t>
      </w:r>
      <w:r w:rsidRPr="001A5B3F">
        <w:rPr>
          <w:rFonts w:ascii="Arial" w:hAnsi="Arial" w:cs="Arial"/>
          <w:sz w:val="22"/>
          <w:szCs w:val="22"/>
          <w:lang w:val="it-CH"/>
        </w:rPr>
        <w:t>.</w:t>
      </w:r>
    </w:p>
    <w:p w14:paraId="551EC563" w14:textId="5CFE955B" w:rsidR="001A5B3F" w:rsidRPr="001A5B3F" w:rsidRDefault="001A5B3F" w:rsidP="001A5B3F">
      <w:pPr>
        <w:numPr>
          <w:ilvl w:val="0"/>
          <w:numId w:val="22"/>
        </w:numPr>
        <w:spacing w:after="260" w:line="260" w:lineRule="exact"/>
        <w:ind w:left="714" w:hanging="357"/>
        <w:jc w:val="both"/>
        <w:rPr>
          <w:rFonts w:ascii="Arial" w:hAnsi="Arial" w:cs="Arial"/>
          <w:sz w:val="22"/>
          <w:szCs w:val="22"/>
          <w:lang w:val="it-CH"/>
        </w:rPr>
      </w:pPr>
      <w:r w:rsidRPr="001A5B3F">
        <w:rPr>
          <w:rFonts w:ascii="Arial" w:hAnsi="Arial" w:cs="Arial"/>
          <w:sz w:val="22"/>
          <w:szCs w:val="22"/>
          <w:lang w:val="it-CH"/>
        </w:rPr>
        <w:t xml:space="preserve">… </w:t>
      </w:r>
      <w:r w:rsidR="00397043" w:rsidRPr="00397043">
        <w:rPr>
          <w:rFonts w:ascii="Arial" w:hAnsi="Arial" w:cs="Arial"/>
          <w:sz w:val="22"/>
          <w:szCs w:val="22"/>
          <w:lang w:val="it-CH"/>
        </w:rPr>
        <w:t>le tasse previste coprono solamente i costi medi annui appropriati</w:t>
      </w:r>
      <w:r w:rsidRPr="001A5B3F">
        <w:rPr>
          <w:rFonts w:ascii="Arial" w:hAnsi="Arial" w:cs="Arial"/>
          <w:sz w:val="22"/>
          <w:szCs w:val="22"/>
          <w:lang w:val="it-CH"/>
        </w:rPr>
        <w:t xml:space="preserve">. </w:t>
      </w:r>
    </w:p>
    <w:p w14:paraId="19775D5F" w14:textId="1CB177F9" w:rsidR="001A5B3F" w:rsidRPr="001A5B3F" w:rsidRDefault="00397043" w:rsidP="00397043">
      <w:pPr>
        <w:spacing w:line="280" w:lineRule="atLeast"/>
        <w:jc w:val="both"/>
        <w:rPr>
          <w:noProof/>
          <w:lang w:val="it-CH"/>
        </w:rPr>
      </w:pPr>
      <w:r w:rsidRPr="00397043">
        <w:rPr>
          <w:rFonts w:ascii="Arial" w:eastAsiaTheme="minorHAnsi" w:hAnsi="Arial" w:cs="Arial"/>
          <w:noProof/>
          <w:sz w:val="22"/>
          <w:szCs w:val="20"/>
          <w:lang w:val="it-CH" w:eastAsia="en-US"/>
        </w:rPr>
        <w:t>Insieme all’autodichiarazione vanno inviate le nuove e le vecchie tariffe. Inviando inoltre direttamente i conti annuali</w:t>
      </w:r>
      <w:r w:rsidR="004828C9">
        <w:rPr>
          <w:rFonts w:ascii="Arial" w:eastAsiaTheme="minorHAnsi" w:hAnsi="Arial" w:cs="Arial"/>
          <w:noProof/>
          <w:sz w:val="22"/>
          <w:szCs w:val="20"/>
          <w:lang w:val="it-CH" w:eastAsia="en-US"/>
        </w:rPr>
        <w:t xml:space="preserve">, </w:t>
      </w:r>
      <w:r w:rsidRPr="00397043">
        <w:rPr>
          <w:rFonts w:ascii="Arial" w:eastAsiaTheme="minorHAnsi" w:hAnsi="Arial" w:cs="Arial"/>
          <w:noProof/>
          <w:sz w:val="22"/>
          <w:szCs w:val="20"/>
          <w:lang w:val="it-CH" w:eastAsia="en-US"/>
        </w:rPr>
        <w:t>il budget</w:t>
      </w:r>
      <w:r w:rsidR="004828C9">
        <w:rPr>
          <w:rFonts w:ascii="Arial" w:eastAsiaTheme="minorHAnsi" w:hAnsi="Arial" w:cs="Arial"/>
          <w:noProof/>
          <w:sz w:val="22"/>
          <w:szCs w:val="20"/>
          <w:lang w:val="it-CH" w:eastAsia="en-US"/>
        </w:rPr>
        <w:t xml:space="preserve"> ed il piano finanziario</w:t>
      </w:r>
      <w:r w:rsidRPr="00397043">
        <w:rPr>
          <w:rFonts w:ascii="Arial" w:eastAsiaTheme="minorHAnsi" w:hAnsi="Arial" w:cs="Arial"/>
          <w:noProof/>
          <w:sz w:val="22"/>
          <w:szCs w:val="20"/>
          <w:lang w:val="it-CH" w:eastAsia="en-US"/>
        </w:rPr>
        <w:t>, è possibile evitare ritardi dovuti a eventuali richieste di chiarimenti. Senza un riscontro entro 30 giorni dalla ricezione dell’autodichiarazione si può partire dal presupposto che la Sorveglianza dei prezzi non ritenga necessario procedereall’esame approfondito né formulare una raccomandazione</w:t>
      </w:r>
      <w:r w:rsidR="001A5B3F" w:rsidRPr="001A5B3F">
        <w:rPr>
          <w:rFonts w:ascii="Arial" w:eastAsiaTheme="minorHAnsi" w:hAnsi="Arial" w:cs="Arial"/>
          <w:noProof/>
          <w:sz w:val="22"/>
          <w:szCs w:val="20"/>
          <w:lang w:val="it-CH" w:eastAsia="en-US"/>
        </w:rPr>
        <w:t>.</w:t>
      </w:r>
      <w:r w:rsidR="001A5B3F" w:rsidRPr="001A5B3F">
        <w:rPr>
          <w:rFonts w:ascii="Arial" w:eastAsiaTheme="minorHAnsi" w:hAnsi="Arial" w:cs="Arial"/>
          <w:noProof/>
          <w:sz w:val="22"/>
          <w:szCs w:val="20"/>
          <w:vertAlign w:val="superscript"/>
          <w:lang w:val="fr-CH" w:eastAsia="en-US"/>
        </w:rPr>
        <w:footnoteReference w:id="2"/>
      </w:r>
      <w:r w:rsidR="001A5B3F" w:rsidRPr="001A5B3F">
        <w:rPr>
          <w:noProof/>
          <w:lang w:val="it-CH"/>
        </w:rPr>
        <w:br w:type="page"/>
      </w:r>
    </w:p>
    <w:p w14:paraId="463C4092" w14:textId="77777777" w:rsidR="00397043" w:rsidRPr="001A5B3F" w:rsidRDefault="00397043" w:rsidP="00397043">
      <w:pPr>
        <w:keepNext/>
        <w:keepLines/>
        <w:numPr>
          <w:ilvl w:val="0"/>
          <w:numId w:val="45"/>
        </w:numPr>
        <w:spacing w:after="260" w:line="260" w:lineRule="exact"/>
        <w:ind w:left="431" w:hanging="431"/>
        <w:outlineLvl w:val="0"/>
        <w:rPr>
          <w:rFonts w:ascii="Arial" w:eastAsiaTheme="majorEastAsia" w:hAnsi="Arial" w:cstheme="majorBidi"/>
          <w:b/>
          <w:sz w:val="28"/>
          <w:szCs w:val="32"/>
          <w:lang w:val="fr-CH" w:eastAsia="en-US"/>
        </w:rPr>
      </w:pPr>
      <w:bookmarkStart w:id="13" w:name="_Toc130368464"/>
      <w:bookmarkStart w:id="14" w:name="_Toc130368610"/>
      <w:bookmarkStart w:id="15" w:name="_Toc130368667"/>
      <w:bookmarkStart w:id="16" w:name="_Toc130373029"/>
      <w:bookmarkStart w:id="17" w:name="_Toc131421241"/>
      <w:bookmarkEnd w:id="13"/>
      <w:bookmarkEnd w:id="14"/>
      <w:bookmarkEnd w:id="15"/>
      <w:bookmarkEnd w:id="16"/>
      <w:proofErr w:type="spellStart"/>
      <w:r w:rsidRPr="00A72A27">
        <w:rPr>
          <w:rFonts w:ascii="Arial" w:eastAsiaTheme="majorEastAsia" w:hAnsi="Arial" w:cstheme="majorBidi"/>
          <w:b/>
          <w:sz w:val="28"/>
          <w:szCs w:val="32"/>
          <w:lang w:val="fr-CH" w:eastAsia="en-US"/>
        </w:rPr>
        <w:lastRenderedPageBreak/>
        <w:t>Autodichiarazione</w:t>
      </w:r>
      <w:proofErr w:type="spellEnd"/>
      <w:r w:rsidRPr="00A72A27">
        <w:rPr>
          <w:rFonts w:ascii="Arial" w:eastAsiaTheme="majorEastAsia" w:hAnsi="Arial" w:cstheme="majorBidi"/>
          <w:b/>
          <w:sz w:val="28"/>
          <w:szCs w:val="32"/>
          <w:lang w:val="fr-CH" w:eastAsia="en-US"/>
        </w:rPr>
        <w:t xml:space="preserve"> tassa </w:t>
      </w:r>
      <w:proofErr w:type="spellStart"/>
      <w:r w:rsidRPr="00A72A27">
        <w:rPr>
          <w:rFonts w:ascii="Arial" w:eastAsiaTheme="majorEastAsia" w:hAnsi="Arial" w:cstheme="majorBidi"/>
          <w:b/>
          <w:sz w:val="28"/>
          <w:szCs w:val="32"/>
          <w:lang w:val="fr-CH" w:eastAsia="en-US"/>
        </w:rPr>
        <w:t>sull’approvvigionamento</w:t>
      </w:r>
      <w:proofErr w:type="spellEnd"/>
      <w:r w:rsidRPr="00A72A27">
        <w:rPr>
          <w:rFonts w:ascii="Arial" w:eastAsiaTheme="majorEastAsia" w:hAnsi="Arial" w:cstheme="majorBidi"/>
          <w:b/>
          <w:sz w:val="28"/>
          <w:szCs w:val="32"/>
          <w:lang w:val="fr-CH" w:eastAsia="en-US"/>
        </w:rPr>
        <w:t xml:space="preserve"> </w:t>
      </w:r>
      <w:proofErr w:type="spellStart"/>
      <w:r w:rsidRPr="00A72A27">
        <w:rPr>
          <w:rFonts w:ascii="Arial" w:eastAsiaTheme="majorEastAsia" w:hAnsi="Arial" w:cstheme="majorBidi"/>
          <w:b/>
          <w:sz w:val="28"/>
          <w:szCs w:val="32"/>
          <w:lang w:val="fr-CH" w:eastAsia="en-US"/>
        </w:rPr>
        <w:t>idrico</w:t>
      </w:r>
      <w:bookmarkEnd w:id="17"/>
      <w:proofErr w:type="spellEnd"/>
    </w:p>
    <w:p w14:paraId="108606DF" w14:textId="77777777" w:rsidR="00397043" w:rsidRPr="001A5B3F" w:rsidRDefault="00397043" w:rsidP="00397043">
      <w:pPr>
        <w:spacing w:after="260" w:line="260" w:lineRule="exact"/>
        <w:jc w:val="both"/>
        <w:rPr>
          <w:rFonts w:ascii="Arial" w:eastAsiaTheme="minorHAnsi" w:hAnsi="Arial" w:cs="Arial"/>
          <w:noProof/>
          <w:color w:val="000000"/>
          <w:sz w:val="22"/>
          <w:szCs w:val="22"/>
          <w:lang w:val="it-CH" w:eastAsia="en-US"/>
        </w:rPr>
      </w:pPr>
      <w:r w:rsidRPr="00A72A27">
        <w:rPr>
          <w:rFonts w:ascii="Arial" w:eastAsiaTheme="minorHAnsi" w:hAnsi="Arial" w:cs="Arial"/>
          <w:noProof/>
          <w:sz w:val="22"/>
          <w:szCs w:val="20"/>
          <w:lang w:val="it-CH" w:eastAsia="en-US"/>
        </w:rPr>
        <w:t>Con la presente autodichiarazione il Comune certifica di aver proceduto alla verifica del regolamento sulle tasse avvalendosi della lista di controllo del Sorvegliante dei prezzi e che il regolamento soddisfa i criteri previsti.</w:t>
      </w:r>
      <w:r w:rsidRPr="001A5B3F">
        <w:rPr>
          <w:rFonts w:ascii="Arial" w:eastAsiaTheme="minorHAnsi" w:hAnsi="Arial" w:cs="Arial"/>
          <w:noProof/>
          <w:sz w:val="22"/>
          <w:szCs w:val="20"/>
          <w:lang w:val="it-CH" w:eastAsia="en-US"/>
        </w:rPr>
        <w:t>.</w:t>
      </w:r>
    </w:p>
    <w:p w14:paraId="00C246B9" w14:textId="77777777" w:rsidR="00397043" w:rsidRPr="001A5B3F" w:rsidRDefault="00397043" w:rsidP="00397043">
      <w:pPr>
        <w:spacing w:after="260" w:line="260" w:lineRule="exact"/>
        <w:rPr>
          <w:rFonts w:ascii="Arial" w:eastAsia="Times New Roman" w:hAnsi="Arial" w:cs="Arial"/>
          <w:b/>
          <w:noProof/>
          <w:sz w:val="22"/>
          <w:szCs w:val="22"/>
          <w:lang w:val="it-CH" w:eastAsia="de-CH"/>
        </w:rPr>
      </w:pPr>
      <w:r w:rsidRPr="00A72A27">
        <w:rPr>
          <w:rFonts w:ascii="Arial" w:eastAsia="Times New Roman" w:hAnsi="Arial" w:cs="Arial"/>
          <w:b/>
          <w:noProof/>
          <w:sz w:val="22"/>
          <w:szCs w:val="22"/>
          <w:lang w:val="it-CH" w:eastAsia="de-CH"/>
        </w:rPr>
        <w:t>Il Comune di</w:t>
      </w:r>
      <w:r w:rsidRPr="001A5B3F">
        <w:rPr>
          <w:rFonts w:ascii="Arial" w:eastAsia="Times New Roman" w:hAnsi="Arial" w:cs="Arial"/>
          <w:b/>
          <w:noProof/>
          <w:sz w:val="22"/>
          <w:szCs w:val="22"/>
          <w:lang w:val="it-CH" w:eastAsia="de-CH"/>
        </w:rPr>
        <w:t xml:space="preserve"> ______________________ </w:t>
      </w:r>
      <w:r w:rsidRPr="00A72A27">
        <w:rPr>
          <w:rFonts w:ascii="Arial" w:eastAsia="Times New Roman" w:hAnsi="Arial" w:cs="Arial"/>
          <w:b/>
          <w:noProof/>
          <w:sz w:val="22"/>
          <w:szCs w:val="22"/>
          <w:lang w:val="it-CH" w:eastAsia="de-CH"/>
        </w:rPr>
        <w:t>certifica che</w:t>
      </w:r>
      <w:r w:rsidRPr="001A5B3F">
        <w:rPr>
          <w:rFonts w:ascii="Arial" w:eastAsia="Times New Roman" w:hAnsi="Arial" w:cs="Arial"/>
          <w:b/>
          <w:noProof/>
          <w:sz w:val="22"/>
          <w:szCs w:val="22"/>
          <w:lang w:val="it-CH" w:eastAsia="de-CH"/>
        </w:rPr>
        <w:t xml:space="preserve"> …</w:t>
      </w:r>
    </w:p>
    <w:p w14:paraId="381FD30A" w14:textId="77777777" w:rsidR="00397043" w:rsidRPr="001A5B3F" w:rsidRDefault="00397043" w:rsidP="00D947A0">
      <w:pPr>
        <w:numPr>
          <w:ilvl w:val="0"/>
          <w:numId w:val="60"/>
        </w:numPr>
        <w:spacing w:after="260" w:line="260" w:lineRule="exact"/>
        <w:jc w:val="both"/>
        <w:rPr>
          <w:rFonts w:ascii="Arial" w:hAnsi="Arial" w:cs="Arial"/>
          <w:sz w:val="22"/>
          <w:szCs w:val="22"/>
          <w:lang w:val="de-CH"/>
        </w:rPr>
      </w:pPr>
      <w:r w:rsidRPr="001A5B3F">
        <w:rPr>
          <w:rFonts w:ascii="Arial" w:hAnsi="Arial" w:cs="Arial"/>
          <w:sz w:val="22"/>
          <w:szCs w:val="22"/>
          <w:lang w:val="it-CH"/>
        </w:rPr>
        <w:t xml:space="preserve"> </w:t>
      </w:r>
      <w:r>
        <w:rPr>
          <w:rFonts w:ascii="Arial" w:eastAsia="Times New Roman" w:hAnsi="Arial" w:cs="Times New Roman"/>
          <w:noProof/>
          <w:sz w:val="22"/>
          <w:szCs w:val="22"/>
          <w:lang w:val="fr-CH" w:eastAsia="de-CH"/>
        </w:rPr>
        <w:t xml:space="preserve">Decisione relativa alle </w:t>
      </w:r>
      <w:proofErr w:type="gramStart"/>
      <w:r>
        <w:rPr>
          <w:rFonts w:ascii="Arial" w:eastAsia="Times New Roman" w:hAnsi="Arial" w:cs="Times New Roman"/>
          <w:noProof/>
          <w:sz w:val="22"/>
          <w:szCs w:val="22"/>
          <w:lang w:val="fr-CH" w:eastAsia="de-CH"/>
        </w:rPr>
        <w:t>tasse</w:t>
      </w:r>
      <w:r w:rsidRPr="001A5B3F">
        <w:rPr>
          <w:rFonts w:ascii="Arial" w:hAnsi="Arial" w:cs="Arial"/>
          <w:sz w:val="22"/>
          <w:szCs w:val="22"/>
          <w:lang w:val="de-CH"/>
        </w:rPr>
        <w:t>:</w:t>
      </w:r>
      <w:proofErr w:type="gramEnd"/>
    </w:p>
    <w:p w14:paraId="37F00A70" w14:textId="77777777" w:rsidR="00397043" w:rsidRPr="001A5B3F" w:rsidRDefault="00397043" w:rsidP="00D947A0">
      <w:pPr>
        <w:numPr>
          <w:ilvl w:val="1"/>
          <w:numId w:val="60"/>
        </w:numPr>
        <w:spacing w:after="120" w:line="260" w:lineRule="exact"/>
        <w:jc w:val="both"/>
        <w:rPr>
          <w:rFonts w:ascii="Arial" w:eastAsia="Times New Roman" w:hAnsi="Arial" w:cs="Times New Roman"/>
          <w:noProof/>
          <w:sz w:val="22"/>
          <w:szCs w:val="22"/>
          <w:lang w:val="de-CH" w:eastAsia="de-CH"/>
        </w:rPr>
      </w:pPr>
      <w:r>
        <w:rPr>
          <w:rFonts w:ascii="Arial" w:eastAsia="Times New Roman" w:hAnsi="Arial" w:cs="Times New Roman"/>
          <w:noProof/>
          <w:sz w:val="22"/>
          <w:szCs w:val="22"/>
          <w:lang w:val="fr-CH" w:eastAsia="de-CH"/>
        </w:rPr>
        <w:t>L’autorità competente è</w:t>
      </w:r>
      <w:r w:rsidRPr="001A5B3F">
        <w:rPr>
          <w:rFonts w:ascii="Arial" w:eastAsia="Times New Roman" w:hAnsi="Arial" w:cs="Times New Roman"/>
          <w:noProof/>
          <w:sz w:val="22"/>
          <w:szCs w:val="22"/>
          <w:lang w:val="de-CH" w:eastAsia="de-CH"/>
        </w:rPr>
        <w:t>: ________________________________________</w:t>
      </w:r>
    </w:p>
    <w:p w14:paraId="0ECD4DE5" w14:textId="77777777" w:rsidR="00397043" w:rsidRPr="001A5B3F" w:rsidRDefault="00397043" w:rsidP="00D947A0">
      <w:pPr>
        <w:numPr>
          <w:ilvl w:val="1"/>
          <w:numId w:val="60"/>
        </w:numPr>
        <w:spacing w:after="260" w:line="260" w:lineRule="exact"/>
        <w:jc w:val="both"/>
        <w:rPr>
          <w:rFonts w:ascii="Arial" w:eastAsia="Times New Roman" w:hAnsi="Arial" w:cs="Times New Roman"/>
          <w:noProof/>
          <w:sz w:val="22"/>
          <w:szCs w:val="22"/>
          <w:lang w:val="it-CH" w:eastAsia="de-CH"/>
        </w:rPr>
      </w:pPr>
      <w:r w:rsidRPr="00A72A27">
        <w:rPr>
          <w:rFonts w:ascii="Arial" w:eastAsia="Times New Roman" w:hAnsi="Arial" w:cs="Times New Roman"/>
          <w:noProof/>
          <w:sz w:val="22"/>
          <w:szCs w:val="22"/>
          <w:lang w:val="it-CH" w:eastAsia="de-CH"/>
        </w:rPr>
        <w:t>La decisione è prevista pe</w:t>
      </w:r>
      <w:r>
        <w:rPr>
          <w:rFonts w:ascii="Arial" w:eastAsia="Times New Roman" w:hAnsi="Arial" w:cs="Times New Roman"/>
          <w:noProof/>
          <w:sz w:val="22"/>
          <w:szCs w:val="22"/>
          <w:lang w:val="it-CH" w:eastAsia="de-CH"/>
        </w:rPr>
        <w:t>r</w:t>
      </w:r>
      <w:r w:rsidRPr="001A5B3F">
        <w:rPr>
          <w:rFonts w:ascii="Arial" w:eastAsia="Times New Roman" w:hAnsi="Arial" w:cs="Times New Roman"/>
          <w:noProof/>
          <w:sz w:val="22"/>
          <w:szCs w:val="22"/>
          <w:lang w:val="it-CH" w:eastAsia="de-CH"/>
        </w:rPr>
        <w:t>: ______________________________________</w:t>
      </w:r>
    </w:p>
    <w:p w14:paraId="7532108C" w14:textId="77777777" w:rsidR="00397043" w:rsidRPr="001A5B3F" w:rsidRDefault="00397043" w:rsidP="00D947A0">
      <w:pPr>
        <w:numPr>
          <w:ilvl w:val="0"/>
          <w:numId w:val="60"/>
        </w:numPr>
        <w:spacing w:before="60" w:line="280" w:lineRule="atLeast"/>
        <w:ind w:left="714" w:hanging="357"/>
        <w:contextualSpacing/>
        <w:jc w:val="both"/>
        <w:rPr>
          <w:rFonts w:ascii="Arial" w:eastAsia="Times New Roman" w:hAnsi="Arial" w:cs="Arial"/>
          <w:noProof/>
          <w:sz w:val="22"/>
          <w:szCs w:val="22"/>
          <w:lang w:val="fr-CH" w:eastAsia="de-CH"/>
        </w:rPr>
      </w:pPr>
      <w:r w:rsidRPr="00A72A27">
        <w:rPr>
          <w:rFonts w:ascii="Arial" w:eastAsia="Times New Roman" w:hAnsi="Arial" w:cs="Arial"/>
          <w:noProof/>
          <w:sz w:val="22"/>
          <w:szCs w:val="22"/>
          <w:lang w:val="fr-CH" w:eastAsia="de-CH"/>
        </w:rPr>
        <w:t>Delimitazione dei costi</w:t>
      </w:r>
      <w:r w:rsidRPr="001A5B3F">
        <w:rPr>
          <w:rFonts w:ascii="Arial" w:eastAsia="Times New Roman" w:hAnsi="Arial" w:cs="Arial"/>
          <w:noProof/>
          <w:sz w:val="22"/>
          <w:szCs w:val="22"/>
          <w:lang w:val="fr-CH" w:eastAsia="de-CH"/>
        </w:rPr>
        <w:t>:</w:t>
      </w:r>
    </w:p>
    <w:p w14:paraId="1CB1BA35" w14:textId="77777777" w:rsidR="00397043" w:rsidRPr="001A5B3F" w:rsidRDefault="00397043" w:rsidP="00D947A0">
      <w:pPr>
        <w:numPr>
          <w:ilvl w:val="1"/>
          <w:numId w:val="60"/>
        </w:numPr>
        <w:spacing w:before="60" w:after="60" w:line="280" w:lineRule="atLeast"/>
        <w:jc w:val="both"/>
        <w:rPr>
          <w:rFonts w:ascii="Arial" w:eastAsia="Times New Roman" w:hAnsi="Arial" w:cs="Arial"/>
          <w:noProof/>
          <w:sz w:val="22"/>
          <w:szCs w:val="22"/>
          <w:lang w:val="it-CH" w:eastAsia="de-CH"/>
        </w:rPr>
      </w:pPr>
      <w:r w:rsidRPr="001A5B3F">
        <w:rPr>
          <w:rFonts w:ascii="Arial" w:eastAsia="Times New Roman" w:hAnsi="Arial" w:cs="Arial"/>
          <w:noProof/>
          <w:sz w:val="22"/>
          <w:szCs w:val="22"/>
          <w:lang w:val="it-CH" w:eastAsia="de-CH"/>
        </w:rPr>
        <w:t xml:space="preserve">… </w:t>
      </w:r>
      <w:r w:rsidRPr="00A72A27">
        <w:rPr>
          <w:rFonts w:ascii="Arial" w:eastAsia="Times New Roman" w:hAnsi="Arial" w:cs="Arial"/>
          <w:noProof/>
          <w:sz w:val="22"/>
          <w:szCs w:val="22"/>
          <w:lang w:val="it-CH" w:eastAsia="de-CH"/>
        </w:rPr>
        <w:t>nel computo sono presenti solo i costi che devono essere coperti da tasse che si basano sul principio della causalità</w:t>
      </w:r>
      <w:r w:rsidRPr="001A5B3F">
        <w:rPr>
          <w:rFonts w:ascii="Arial" w:eastAsia="Times New Roman" w:hAnsi="Arial" w:cs="Arial"/>
          <w:noProof/>
          <w:sz w:val="22"/>
          <w:szCs w:val="22"/>
          <w:lang w:val="it-CH" w:eastAsia="de-CH"/>
        </w:rPr>
        <w:t>.</w:t>
      </w:r>
    </w:p>
    <w:p w14:paraId="694133BB" w14:textId="77777777" w:rsidR="00397043" w:rsidRPr="001A5B3F" w:rsidRDefault="00397043" w:rsidP="00D947A0">
      <w:pPr>
        <w:numPr>
          <w:ilvl w:val="1"/>
          <w:numId w:val="60"/>
        </w:numPr>
        <w:spacing w:before="60" w:after="60" w:line="280" w:lineRule="atLeast"/>
        <w:jc w:val="both"/>
        <w:rPr>
          <w:rFonts w:ascii="Arial" w:hAnsi="Arial" w:cs="Arial"/>
          <w:sz w:val="22"/>
          <w:szCs w:val="22"/>
          <w:lang w:val="it-CH"/>
        </w:rPr>
      </w:pPr>
      <w:r w:rsidRPr="001A5B3F">
        <w:rPr>
          <w:rFonts w:ascii="Arial" w:eastAsia="Times New Roman" w:hAnsi="Arial" w:cs="Arial"/>
          <w:noProof/>
          <w:sz w:val="22"/>
          <w:szCs w:val="22"/>
          <w:lang w:val="it-CH" w:eastAsia="de-CH"/>
        </w:rPr>
        <w:t>…</w:t>
      </w:r>
      <w:r w:rsidRPr="001A5B3F">
        <w:rPr>
          <w:rFonts w:ascii="Arial" w:hAnsi="Arial" w:cs="Arial"/>
          <w:sz w:val="22"/>
          <w:szCs w:val="22"/>
          <w:lang w:val="it-CH"/>
        </w:rPr>
        <w:t xml:space="preserve"> </w:t>
      </w:r>
      <w:r w:rsidRPr="00A72A27">
        <w:rPr>
          <w:rFonts w:ascii="Arial" w:hAnsi="Arial" w:cs="Arial"/>
          <w:sz w:val="22"/>
          <w:szCs w:val="22"/>
          <w:lang w:val="it-CH"/>
        </w:rPr>
        <w:t>il periodo di ammortamento corrisponde almeno a quello raccomandato dal settore oppure al periodo massimo autorizzato dal Cantone</w:t>
      </w:r>
      <w:r w:rsidRPr="001A5B3F">
        <w:rPr>
          <w:rFonts w:ascii="Arial" w:hAnsi="Arial" w:cs="Arial"/>
          <w:sz w:val="22"/>
          <w:szCs w:val="22"/>
          <w:lang w:val="it-CH"/>
        </w:rPr>
        <w:t>.</w:t>
      </w:r>
    </w:p>
    <w:p w14:paraId="056A7AC8" w14:textId="77777777" w:rsidR="00397043" w:rsidRPr="001A5B3F" w:rsidRDefault="00397043" w:rsidP="00D947A0">
      <w:pPr>
        <w:numPr>
          <w:ilvl w:val="1"/>
          <w:numId w:val="60"/>
        </w:numPr>
        <w:spacing w:before="60" w:after="60" w:line="280" w:lineRule="atLeast"/>
        <w:jc w:val="both"/>
        <w:rPr>
          <w:rFonts w:ascii="Arial" w:hAnsi="Arial" w:cs="Arial"/>
          <w:sz w:val="22"/>
          <w:szCs w:val="22"/>
          <w:lang w:val="it-CH"/>
        </w:rPr>
      </w:pPr>
      <w:r w:rsidRPr="001A5B3F">
        <w:rPr>
          <w:rFonts w:ascii="Arial" w:hAnsi="Arial" w:cs="Arial"/>
          <w:sz w:val="22"/>
          <w:szCs w:val="22"/>
          <w:lang w:val="it-CH"/>
        </w:rPr>
        <w:t xml:space="preserve">… </w:t>
      </w:r>
      <w:r w:rsidRPr="00A72A27">
        <w:rPr>
          <w:rFonts w:ascii="Arial" w:hAnsi="Arial" w:cs="Arial"/>
          <w:sz w:val="22"/>
          <w:szCs w:val="22"/>
          <w:lang w:val="it-CH"/>
        </w:rPr>
        <w:t>i costi legati a investimenti presenti nel conto economico rappresentano al massimo il 10 per cento dei costi totali</w:t>
      </w:r>
      <w:r w:rsidRPr="001A5B3F">
        <w:rPr>
          <w:rFonts w:ascii="Arial" w:hAnsi="Arial" w:cs="Arial"/>
          <w:sz w:val="22"/>
          <w:szCs w:val="22"/>
          <w:lang w:val="it-CH"/>
        </w:rPr>
        <w:t>.</w:t>
      </w:r>
    </w:p>
    <w:p w14:paraId="60F50912" w14:textId="1629AAA9" w:rsidR="00397043" w:rsidRPr="001A5B3F" w:rsidRDefault="00397043" w:rsidP="00D947A0">
      <w:pPr>
        <w:numPr>
          <w:ilvl w:val="1"/>
          <w:numId w:val="60"/>
        </w:numPr>
        <w:spacing w:before="60" w:after="180" w:line="280" w:lineRule="atLeast"/>
        <w:jc w:val="both"/>
        <w:rPr>
          <w:rFonts w:ascii="Arial" w:hAnsi="Arial" w:cs="Arial"/>
          <w:sz w:val="22"/>
          <w:szCs w:val="22"/>
          <w:lang w:val="it-CH"/>
        </w:rPr>
      </w:pPr>
      <w:r w:rsidRPr="001A5B3F">
        <w:rPr>
          <w:rFonts w:ascii="Arial" w:hAnsi="Arial" w:cs="Arial"/>
          <w:sz w:val="22"/>
          <w:szCs w:val="22"/>
          <w:lang w:val="it-CH"/>
        </w:rPr>
        <w:t xml:space="preserve">… </w:t>
      </w:r>
      <w:r w:rsidRPr="00A72A27">
        <w:rPr>
          <w:rFonts w:ascii="Arial" w:hAnsi="Arial" w:cs="Arial"/>
          <w:sz w:val="22"/>
          <w:szCs w:val="22"/>
          <w:lang w:val="it-CH"/>
        </w:rPr>
        <w:t>i costi di esercizio si basano sui costi di esercizio medi (</w:t>
      </w:r>
      <w:r w:rsidR="00805E35">
        <w:rPr>
          <w:rFonts w:ascii="Arial" w:hAnsi="Arial" w:cs="Arial"/>
          <w:sz w:val="22"/>
          <w:szCs w:val="22"/>
          <w:lang w:val="it-CH"/>
        </w:rPr>
        <w:t>adeguati al rincaro</w:t>
      </w:r>
      <w:r w:rsidRPr="00A72A27">
        <w:rPr>
          <w:rFonts w:ascii="Arial" w:hAnsi="Arial" w:cs="Arial"/>
          <w:sz w:val="22"/>
          <w:szCs w:val="22"/>
          <w:lang w:val="it-CH"/>
        </w:rPr>
        <w:t xml:space="preserve">) degli ultimi tre anni. Il rincaro generale calcolato per i costi di esercizio non è superiore al rincaro medio degli ultimi cinque anni [ad eccezione delle seguenti voci di spesa …, che presentano un rincaro del XX % per i motivi qui precisati: </w:t>
      </w:r>
      <w:r>
        <w:rPr>
          <w:rFonts w:ascii="Arial" w:hAnsi="Arial" w:cs="Arial"/>
          <w:sz w:val="22"/>
          <w:szCs w:val="22"/>
          <w:lang w:val="it-CH"/>
        </w:rPr>
        <w:t>…</w:t>
      </w:r>
      <w:r w:rsidRPr="00A72A27">
        <w:rPr>
          <w:rFonts w:ascii="Arial" w:hAnsi="Arial" w:cs="Arial"/>
          <w:sz w:val="22"/>
          <w:szCs w:val="22"/>
          <w:lang w:val="it-CH"/>
        </w:rPr>
        <w:t>]</w:t>
      </w:r>
      <w:r w:rsidR="004828C9">
        <w:rPr>
          <w:rFonts w:ascii="Arial" w:hAnsi="Arial" w:cs="Arial"/>
          <w:sz w:val="22"/>
          <w:szCs w:val="22"/>
          <w:lang w:val="it-CH"/>
        </w:rPr>
        <w:t>.</w:t>
      </w:r>
    </w:p>
    <w:p w14:paraId="3369DD25" w14:textId="77777777" w:rsidR="00397043" w:rsidRDefault="00397043" w:rsidP="00D947A0">
      <w:pPr>
        <w:numPr>
          <w:ilvl w:val="0"/>
          <w:numId w:val="60"/>
        </w:numPr>
        <w:spacing w:after="260" w:line="260" w:lineRule="exact"/>
        <w:ind w:left="714" w:hanging="357"/>
        <w:jc w:val="both"/>
        <w:rPr>
          <w:rFonts w:ascii="Arial" w:hAnsi="Arial" w:cs="Arial"/>
          <w:sz w:val="22"/>
          <w:szCs w:val="22"/>
          <w:lang w:val="it-CH"/>
        </w:rPr>
      </w:pPr>
      <w:r w:rsidRPr="001A5B3F">
        <w:rPr>
          <w:rFonts w:ascii="Arial" w:hAnsi="Arial" w:cs="Arial"/>
          <w:sz w:val="22"/>
          <w:szCs w:val="22"/>
          <w:lang w:val="it-CH"/>
        </w:rPr>
        <w:t>…</w:t>
      </w:r>
      <w:r w:rsidRPr="00A72A27">
        <w:rPr>
          <w:rFonts w:ascii="Arial" w:hAnsi="Arial" w:cs="Arial"/>
          <w:sz w:val="22"/>
          <w:szCs w:val="22"/>
          <w:lang w:val="it-CH"/>
        </w:rPr>
        <w:t xml:space="preserve"> il sistema di tassazione considera tutti gli utenti dell’approvvigionamento idrico</w:t>
      </w:r>
      <w:r w:rsidRPr="001A5B3F">
        <w:rPr>
          <w:rFonts w:ascii="Arial" w:hAnsi="Arial" w:cs="Arial"/>
          <w:sz w:val="22"/>
          <w:szCs w:val="22"/>
          <w:lang w:val="it-CH"/>
        </w:rPr>
        <w:t>.</w:t>
      </w:r>
    </w:p>
    <w:p w14:paraId="7F55939A" w14:textId="7D6E8891" w:rsidR="00397043" w:rsidRPr="001A5B3F" w:rsidRDefault="00397043" w:rsidP="00D947A0">
      <w:pPr>
        <w:numPr>
          <w:ilvl w:val="0"/>
          <w:numId w:val="60"/>
        </w:numPr>
        <w:spacing w:after="260" w:line="260" w:lineRule="exact"/>
        <w:jc w:val="both"/>
        <w:rPr>
          <w:rFonts w:ascii="Arial" w:hAnsi="Arial" w:cs="Arial"/>
          <w:sz w:val="22"/>
          <w:szCs w:val="22"/>
          <w:lang w:val="it-CH"/>
        </w:rPr>
      </w:pPr>
      <w:r w:rsidRPr="00A72A27">
        <w:rPr>
          <w:rFonts w:ascii="Arial" w:hAnsi="Arial" w:cs="Arial"/>
          <w:sz w:val="22"/>
          <w:szCs w:val="22"/>
          <w:lang w:val="it-CH"/>
        </w:rPr>
        <w:t xml:space="preserve">…  le tasse di allacciamento non vengono aumentate </w:t>
      </w:r>
      <w:r w:rsidR="00805E35">
        <w:rPr>
          <w:rFonts w:ascii="Arial" w:hAnsi="Arial" w:cs="Arial"/>
          <w:sz w:val="22"/>
          <w:szCs w:val="22"/>
          <w:lang w:val="it-CH"/>
        </w:rPr>
        <w:t xml:space="preserve">o ridotte </w:t>
      </w:r>
      <w:r w:rsidRPr="00A72A27">
        <w:rPr>
          <w:rFonts w:ascii="Arial" w:hAnsi="Arial" w:cs="Arial"/>
          <w:sz w:val="22"/>
          <w:szCs w:val="22"/>
          <w:lang w:val="it-CH"/>
        </w:rPr>
        <w:t>di oltre il 20 per cento per nessuna tipologia d’edificio</w:t>
      </w:r>
      <w:r w:rsidR="00805E35">
        <w:rPr>
          <w:rFonts w:ascii="Arial" w:hAnsi="Arial" w:cs="Arial"/>
          <w:sz w:val="22"/>
          <w:szCs w:val="22"/>
          <w:lang w:val="it-CH"/>
        </w:rPr>
        <w:t xml:space="preserve"> rispetto alla situazione attuale.</w:t>
      </w:r>
    </w:p>
    <w:p w14:paraId="110C7FDF" w14:textId="77777777" w:rsidR="00397043" w:rsidRPr="001A5B3F" w:rsidRDefault="00397043" w:rsidP="00D947A0">
      <w:pPr>
        <w:numPr>
          <w:ilvl w:val="0"/>
          <w:numId w:val="60"/>
        </w:numPr>
        <w:spacing w:after="260" w:line="260" w:lineRule="exact"/>
        <w:jc w:val="both"/>
        <w:rPr>
          <w:rFonts w:ascii="Arial" w:eastAsia="Times New Roman" w:hAnsi="Arial" w:cs="Arial"/>
          <w:noProof/>
          <w:sz w:val="22"/>
          <w:szCs w:val="22"/>
          <w:lang w:val="it-CH" w:eastAsia="de-CH"/>
        </w:rPr>
      </w:pPr>
      <w:r w:rsidRPr="001A5B3F">
        <w:rPr>
          <w:rFonts w:ascii="Arial" w:eastAsia="Times New Roman" w:hAnsi="Arial" w:cs="Arial"/>
          <w:noProof/>
          <w:sz w:val="22"/>
          <w:szCs w:val="22"/>
          <w:lang w:val="it-CH" w:eastAsia="de-CH"/>
        </w:rPr>
        <w:t xml:space="preserve">… </w:t>
      </w:r>
      <w:r w:rsidRPr="00A72A27">
        <w:rPr>
          <w:rFonts w:ascii="Arial" w:eastAsia="Times New Roman" w:hAnsi="Arial" w:cs="Arial"/>
          <w:noProof/>
          <w:sz w:val="22"/>
          <w:szCs w:val="22"/>
          <w:lang w:val="it-CH" w:eastAsia="de-CH"/>
        </w:rPr>
        <w:t>l’aumento delle tasse non costituisce un aumento di oltre il 30 per cento per nessun</w:t>
      </w:r>
      <w:r>
        <w:rPr>
          <w:rFonts w:ascii="Arial" w:eastAsia="Times New Roman" w:hAnsi="Arial" w:cs="Arial"/>
          <w:noProof/>
          <w:sz w:val="22"/>
          <w:szCs w:val="22"/>
          <w:lang w:val="it-CH" w:eastAsia="de-CH"/>
        </w:rPr>
        <w:t xml:space="preserve"> </w:t>
      </w:r>
      <w:r w:rsidRPr="00A72A27">
        <w:rPr>
          <w:rFonts w:ascii="Arial" w:eastAsia="Times New Roman" w:hAnsi="Arial" w:cs="Arial"/>
          <w:noProof/>
          <w:sz w:val="22"/>
          <w:szCs w:val="22"/>
          <w:lang w:val="it-CH" w:eastAsia="de-CH"/>
        </w:rPr>
        <w:t>tipo di nucleo familiare e per nessuna categoria d’azienda</w:t>
      </w:r>
      <w:r w:rsidRPr="001A5B3F">
        <w:rPr>
          <w:rFonts w:ascii="Arial" w:eastAsia="Times New Roman" w:hAnsi="Arial" w:cs="Arial"/>
          <w:noProof/>
          <w:sz w:val="22"/>
          <w:szCs w:val="22"/>
          <w:lang w:val="it-CH" w:eastAsia="de-CH"/>
        </w:rPr>
        <w:t xml:space="preserve">. </w:t>
      </w:r>
    </w:p>
    <w:p w14:paraId="27924A7B" w14:textId="3A0163AB" w:rsidR="00397043" w:rsidRPr="001A5B3F" w:rsidRDefault="00397043" w:rsidP="00D947A0">
      <w:pPr>
        <w:numPr>
          <w:ilvl w:val="0"/>
          <w:numId w:val="60"/>
        </w:numPr>
        <w:spacing w:after="260" w:line="260" w:lineRule="exact"/>
        <w:jc w:val="both"/>
        <w:rPr>
          <w:rFonts w:ascii="Arial" w:eastAsia="Times New Roman" w:hAnsi="Arial" w:cs="Arial"/>
          <w:noProof/>
          <w:sz w:val="22"/>
          <w:szCs w:val="22"/>
          <w:lang w:val="it-CH" w:eastAsia="de-CH"/>
        </w:rPr>
      </w:pPr>
      <w:r w:rsidRPr="001A5B3F">
        <w:rPr>
          <w:rFonts w:ascii="Arial" w:eastAsia="Times New Roman" w:hAnsi="Arial" w:cs="Arial"/>
          <w:noProof/>
          <w:sz w:val="22"/>
          <w:szCs w:val="22"/>
          <w:lang w:val="it-CH" w:eastAsia="de-CH"/>
        </w:rPr>
        <w:t>…</w:t>
      </w:r>
      <w:r w:rsidRPr="00A72A27">
        <w:rPr>
          <w:rFonts w:ascii="Arial" w:eastAsia="Times New Roman" w:hAnsi="Arial" w:cs="Arial"/>
          <w:noProof/>
          <w:sz w:val="22"/>
          <w:szCs w:val="22"/>
          <w:lang w:val="it-CH" w:eastAsia="de-CH"/>
        </w:rPr>
        <w:t xml:space="preserve"> la tassa per i nuclei familiari tipo</w:t>
      </w:r>
      <w:r w:rsidR="004D1987">
        <w:rPr>
          <w:rStyle w:val="Funotenzeichen"/>
          <w:rFonts w:ascii="Arial" w:eastAsia="Times New Roman" w:hAnsi="Arial" w:cs="Arial"/>
          <w:noProof/>
          <w:sz w:val="22"/>
          <w:szCs w:val="22"/>
          <w:lang w:val="it-CH" w:eastAsia="de-CH"/>
        </w:rPr>
        <w:footnoteReference w:id="3"/>
      </w:r>
      <w:r w:rsidRPr="00A72A27">
        <w:rPr>
          <w:rFonts w:ascii="Arial" w:eastAsia="Times New Roman" w:hAnsi="Arial" w:cs="Arial"/>
          <w:noProof/>
          <w:sz w:val="22"/>
          <w:szCs w:val="22"/>
          <w:lang w:val="it-CH" w:eastAsia="de-CH"/>
        </w:rPr>
        <w:t xml:space="preserve"> utilizzati nel confronto delle tariffe effettuato dal Sorvegliante dei prezzi è inferiore a 2,</w:t>
      </w:r>
      <w:r>
        <w:rPr>
          <w:rFonts w:ascii="Arial" w:eastAsia="Times New Roman" w:hAnsi="Arial" w:cs="Arial"/>
          <w:noProof/>
          <w:sz w:val="22"/>
          <w:szCs w:val="22"/>
          <w:lang w:val="it-CH" w:eastAsia="de-CH"/>
        </w:rPr>
        <w:t>4</w:t>
      </w:r>
      <w:r w:rsidRPr="00A72A27">
        <w:rPr>
          <w:rFonts w:ascii="Arial" w:eastAsia="Times New Roman" w:hAnsi="Arial" w:cs="Arial"/>
          <w:noProof/>
          <w:sz w:val="22"/>
          <w:szCs w:val="22"/>
          <w:lang w:val="it-CH" w:eastAsia="de-CH"/>
        </w:rPr>
        <w:t>0 franchi/m</w:t>
      </w:r>
      <w:r w:rsidRPr="00A72A27">
        <w:rPr>
          <w:rFonts w:ascii="Arial" w:eastAsia="Times New Roman" w:hAnsi="Arial" w:cs="Arial"/>
          <w:noProof/>
          <w:sz w:val="22"/>
          <w:szCs w:val="22"/>
          <w:vertAlign w:val="superscript"/>
          <w:lang w:val="it-CH" w:eastAsia="de-CH"/>
        </w:rPr>
        <w:t>3</w:t>
      </w:r>
      <w:r w:rsidRPr="00A72A27">
        <w:rPr>
          <w:rFonts w:ascii="Arial" w:eastAsia="Times New Roman" w:hAnsi="Arial" w:cs="Arial"/>
          <w:noProof/>
          <w:sz w:val="22"/>
          <w:szCs w:val="22"/>
          <w:lang w:val="it-CH" w:eastAsia="de-CH"/>
        </w:rPr>
        <w:t xml:space="preserve"> </w:t>
      </w:r>
      <w:r>
        <w:rPr>
          <w:rFonts w:ascii="Arial" w:eastAsia="Times New Roman" w:hAnsi="Arial" w:cs="Arial"/>
          <w:noProof/>
          <w:sz w:val="22"/>
          <w:szCs w:val="22"/>
          <w:lang w:val="it-CH" w:eastAsia="de-CH"/>
        </w:rPr>
        <w:t xml:space="preserve">(compresa la parte della </w:t>
      </w:r>
      <w:r w:rsidR="00805E35">
        <w:rPr>
          <w:rFonts w:ascii="Arial" w:eastAsia="Times New Roman" w:hAnsi="Arial" w:cs="Arial"/>
          <w:noProof/>
          <w:sz w:val="22"/>
          <w:szCs w:val="22"/>
          <w:lang w:val="it-CH" w:eastAsia="de-CH"/>
        </w:rPr>
        <w:t xml:space="preserve">tassa </w:t>
      </w:r>
      <w:r>
        <w:rPr>
          <w:rFonts w:ascii="Arial" w:eastAsia="Times New Roman" w:hAnsi="Arial" w:cs="Arial"/>
          <w:noProof/>
          <w:sz w:val="22"/>
          <w:szCs w:val="22"/>
          <w:lang w:val="it-CH" w:eastAsia="de-CH"/>
        </w:rPr>
        <w:t xml:space="preserve">di base) </w:t>
      </w:r>
      <w:r w:rsidRPr="00A72A27">
        <w:rPr>
          <w:rFonts w:ascii="Arial" w:eastAsia="Times New Roman" w:hAnsi="Arial" w:cs="Arial"/>
          <w:noProof/>
          <w:sz w:val="22"/>
          <w:szCs w:val="22"/>
          <w:lang w:val="it-CH" w:eastAsia="de-CH"/>
        </w:rPr>
        <w:t>per tutti i tipi di nuclei familiari</w:t>
      </w:r>
      <w:r w:rsidRPr="001A5B3F">
        <w:rPr>
          <w:rFonts w:ascii="Arial" w:eastAsia="Times New Roman" w:hAnsi="Arial" w:cs="Arial"/>
          <w:noProof/>
          <w:sz w:val="22"/>
          <w:szCs w:val="22"/>
          <w:lang w:val="it-CH" w:eastAsia="de-CH"/>
        </w:rPr>
        <w:t>.</w:t>
      </w:r>
    </w:p>
    <w:p w14:paraId="32401A90" w14:textId="77777777" w:rsidR="00397043" w:rsidRPr="001A5B3F" w:rsidRDefault="00397043" w:rsidP="00D947A0">
      <w:pPr>
        <w:numPr>
          <w:ilvl w:val="0"/>
          <w:numId w:val="60"/>
        </w:numPr>
        <w:spacing w:after="260" w:line="260" w:lineRule="exact"/>
        <w:jc w:val="both"/>
        <w:rPr>
          <w:rFonts w:ascii="Arial" w:eastAsia="Times New Roman" w:hAnsi="Arial" w:cs="Arial"/>
          <w:noProof/>
          <w:sz w:val="22"/>
          <w:szCs w:val="22"/>
          <w:lang w:val="it-CH" w:eastAsia="de-CH"/>
        </w:rPr>
      </w:pPr>
      <w:r w:rsidRPr="001A5B3F">
        <w:rPr>
          <w:rFonts w:ascii="Arial" w:hAnsi="Arial" w:cs="Arial"/>
          <w:sz w:val="22"/>
          <w:szCs w:val="22"/>
          <w:lang w:val="it-CH"/>
        </w:rPr>
        <w:t xml:space="preserve">… </w:t>
      </w:r>
      <w:r w:rsidRPr="00397043">
        <w:rPr>
          <w:rFonts w:ascii="Arial" w:eastAsia="Times New Roman" w:hAnsi="Arial" w:cs="Arial"/>
          <w:noProof/>
          <w:sz w:val="22"/>
          <w:szCs w:val="22"/>
          <w:lang w:val="it-CH" w:eastAsia="de-CH"/>
        </w:rPr>
        <w:t>non procede ad ammortamenti aggiuntivi, alla costituzione di riserve né a prefinanziamenti supplementari</w:t>
      </w:r>
      <w:r w:rsidRPr="001A5B3F">
        <w:rPr>
          <w:rFonts w:ascii="Arial" w:hAnsi="Arial" w:cs="Arial"/>
          <w:sz w:val="22"/>
          <w:szCs w:val="22"/>
          <w:lang w:val="it-CH"/>
        </w:rPr>
        <w:t>.</w:t>
      </w:r>
    </w:p>
    <w:p w14:paraId="6047E3E5" w14:textId="77777777" w:rsidR="00397043" w:rsidRPr="001A5B3F" w:rsidRDefault="00397043" w:rsidP="00D947A0">
      <w:pPr>
        <w:numPr>
          <w:ilvl w:val="0"/>
          <w:numId w:val="60"/>
        </w:numPr>
        <w:spacing w:after="260" w:line="260" w:lineRule="exact"/>
        <w:ind w:left="714" w:hanging="357"/>
        <w:jc w:val="both"/>
        <w:rPr>
          <w:rFonts w:ascii="Arial" w:hAnsi="Arial" w:cs="Arial"/>
          <w:sz w:val="22"/>
          <w:szCs w:val="22"/>
          <w:lang w:val="it-CH"/>
        </w:rPr>
      </w:pPr>
      <w:r w:rsidRPr="001A5B3F">
        <w:rPr>
          <w:rFonts w:ascii="Arial" w:hAnsi="Arial" w:cs="Arial"/>
          <w:sz w:val="22"/>
          <w:szCs w:val="22"/>
          <w:lang w:val="it-CH"/>
        </w:rPr>
        <w:t xml:space="preserve">… </w:t>
      </w:r>
      <w:r w:rsidRPr="00397043">
        <w:rPr>
          <w:rFonts w:ascii="Arial" w:hAnsi="Arial" w:cs="Arial"/>
          <w:sz w:val="22"/>
          <w:szCs w:val="22"/>
          <w:lang w:val="it-CH"/>
        </w:rPr>
        <w:t>le tasse previste coprono solamente i costi medi annui appropriati</w:t>
      </w:r>
      <w:r w:rsidRPr="001A5B3F">
        <w:rPr>
          <w:rFonts w:ascii="Arial" w:hAnsi="Arial" w:cs="Arial"/>
          <w:sz w:val="22"/>
          <w:szCs w:val="22"/>
          <w:lang w:val="it-CH"/>
        </w:rPr>
        <w:t xml:space="preserve">. </w:t>
      </w:r>
    </w:p>
    <w:p w14:paraId="678C1D1E" w14:textId="781D40B2" w:rsidR="001A5B3F" w:rsidRPr="003D7324" w:rsidRDefault="00397043" w:rsidP="00397043">
      <w:pPr>
        <w:jc w:val="both"/>
        <w:rPr>
          <w:lang w:val="it-CH"/>
        </w:rPr>
      </w:pPr>
      <w:r w:rsidRPr="00397043">
        <w:rPr>
          <w:rFonts w:ascii="Arial" w:eastAsiaTheme="minorHAnsi" w:hAnsi="Arial" w:cs="Arial"/>
          <w:noProof/>
          <w:sz w:val="22"/>
          <w:szCs w:val="20"/>
          <w:lang w:val="it-CH" w:eastAsia="en-US"/>
        </w:rPr>
        <w:t>Insieme all’autodichiarazione vanno inviate le nuove e le vecchie tariffe. Inviando inoltre direttamente i conti annuali</w:t>
      </w:r>
      <w:r w:rsidR="004828C9">
        <w:rPr>
          <w:rFonts w:ascii="Arial" w:eastAsiaTheme="minorHAnsi" w:hAnsi="Arial" w:cs="Arial"/>
          <w:noProof/>
          <w:sz w:val="22"/>
          <w:szCs w:val="20"/>
          <w:lang w:val="it-CH" w:eastAsia="en-US"/>
        </w:rPr>
        <w:t xml:space="preserve">, </w:t>
      </w:r>
      <w:r w:rsidRPr="00397043">
        <w:rPr>
          <w:rFonts w:ascii="Arial" w:eastAsiaTheme="minorHAnsi" w:hAnsi="Arial" w:cs="Arial"/>
          <w:noProof/>
          <w:sz w:val="22"/>
          <w:szCs w:val="20"/>
          <w:lang w:val="it-CH" w:eastAsia="en-US"/>
        </w:rPr>
        <w:t>il budget</w:t>
      </w:r>
      <w:r w:rsidR="004828C9">
        <w:rPr>
          <w:rFonts w:ascii="Arial" w:eastAsiaTheme="minorHAnsi" w:hAnsi="Arial" w:cs="Arial"/>
          <w:noProof/>
          <w:sz w:val="22"/>
          <w:szCs w:val="20"/>
          <w:lang w:val="it-CH" w:eastAsia="en-US"/>
        </w:rPr>
        <w:t xml:space="preserve"> ed il piano finanziario</w:t>
      </w:r>
      <w:r w:rsidRPr="00397043">
        <w:rPr>
          <w:rFonts w:ascii="Arial" w:eastAsiaTheme="minorHAnsi" w:hAnsi="Arial" w:cs="Arial"/>
          <w:noProof/>
          <w:sz w:val="22"/>
          <w:szCs w:val="20"/>
          <w:lang w:val="it-CH" w:eastAsia="en-US"/>
        </w:rPr>
        <w:t>, è possibile evitare ritardi dovuti a eventuali richieste di chiarimenti. Senza un riscontro entro 30 giorni dalla ricezione dell’autodichiarazione si può partire dal presupposto che la Sorveglianza dei prezzi non ritenga necessario procedereall’esame approfondito né formulare una raccomandazione</w:t>
      </w:r>
      <w:r w:rsidRPr="001A5B3F">
        <w:rPr>
          <w:rFonts w:ascii="Arial" w:eastAsiaTheme="minorHAnsi" w:hAnsi="Arial" w:cs="Arial"/>
          <w:noProof/>
          <w:sz w:val="22"/>
          <w:szCs w:val="20"/>
          <w:lang w:val="it-CH" w:eastAsia="en-US"/>
        </w:rPr>
        <w:t>.</w:t>
      </w:r>
      <w:r w:rsidRPr="001A5B3F">
        <w:rPr>
          <w:rFonts w:ascii="Arial" w:eastAsiaTheme="minorHAnsi" w:hAnsi="Arial" w:cs="Arial"/>
          <w:noProof/>
          <w:sz w:val="22"/>
          <w:szCs w:val="20"/>
          <w:vertAlign w:val="superscript"/>
          <w:lang w:val="fr-CH" w:eastAsia="en-US"/>
        </w:rPr>
        <w:footnoteReference w:id="4"/>
      </w:r>
    </w:p>
    <w:sectPr w:rsidR="001A5B3F" w:rsidRPr="003D7324" w:rsidSect="00B53CB9">
      <w:footerReference w:type="default" r:id="rId8"/>
      <w:pgSz w:w="11900" w:h="16840" w:code="9"/>
      <w:pgMar w:top="1134"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B57B" w14:textId="77777777" w:rsidR="00A92D80" w:rsidRDefault="00A92D80" w:rsidP="00F217BC">
      <w:r>
        <w:separator/>
      </w:r>
    </w:p>
  </w:endnote>
  <w:endnote w:type="continuationSeparator" w:id="0">
    <w:p w14:paraId="0243DE83" w14:textId="77777777" w:rsidR="00A92D80" w:rsidRDefault="00A92D80" w:rsidP="00F2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027388"/>
      <w:docPartObj>
        <w:docPartGallery w:val="Page Numbers (Bottom of Page)"/>
        <w:docPartUnique/>
      </w:docPartObj>
    </w:sdtPr>
    <w:sdtEndPr>
      <w:rPr>
        <w:rFonts w:ascii="Arial" w:hAnsi="Arial" w:cs="Arial"/>
        <w:sz w:val="20"/>
        <w:szCs w:val="20"/>
      </w:rPr>
    </w:sdtEndPr>
    <w:sdtContent>
      <w:p w14:paraId="48A93FE9" w14:textId="77777777" w:rsidR="00B76BCD" w:rsidRPr="00922FDA" w:rsidRDefault="00B76BCD">
        <w:pPr>
          <w:pStyle w:val="Fuzeile"/>
          <w:jc w:val="right"/>
          <w:rPr>
            <w:rFonts w:ascii="Arial" w:hAnsi="Arial" w:cs="Arial"/>
            <w:sz w:val="20"/>
            <w:szCs w:val="20"/>
          </w:rPr>
        </w:pPr>
        <w:r w:rsidRPr="00305143">
          <w:rPr>
            <w:rFonts w:ascii="Arial" w:hAnsi="Arial" w:cs="Arial"/>
            <w:sz w:val="22"/>
            <w:szCs w:val="22"/>
          </w:rPr>
          <w:fldChar w:fldCharType="begin"/>
        </w:r>
        <w:r w:rsidRPr="00305143">
          <w:rPr>
            <w:rFonts w:ascii="Arial" w:hAnsi="Arial" w:cs="Arial"/>
            <w:sz w:val="22"/>
            <w:szCs w:val="22"/>
          </w:rPr>
          <w:instrText>PAGE   \* MERGEFORMAT</w:instrText>
        </w:r>
        <w:r w:rsidRPr="00305143">
          <w:rPr>
            <w:rFonts w:ascii="Arial" w:hAnsi="Arial" w:cs="Arial"/>
            <w:sz w:val="22"/>
            <w:szCs w:val="22"/>
          </w:rPr>
          <w:fldChar w:fldCharType="separate"/>
        </w:r>
        <w:r w:rsidR="00196FAD">
          <w:rPr>
            <w:rFonts w:ascii="Arial" w:hAnsi="Arial" w:cs="Arial"/>
            <w:noProof/>
            <w:sz w:val="22"/>
            <w:szCs w:val="22"/>
          </w:rPr>
          <w:t>18</w:t>
        </w:r>
        <w:r w:rsidRPr="00305143">
          <w:rPr>
            <w:rFonts w:ascii="Arial" w:hAnsi="Arial" w:cs="Arial"/>
            <w:sz w:val="22"/>
            <w:szCs w:val="22"/>
          </w:rPr>
          <w:fldChar w:fldCharType="end"/>
        </w:r>
      </w:p>
    </w:sdtContent>
  </w:sdt>
  <w:p w14:paraId="20059940" w14:textId="77777777" w:rsidR="00B76BCD" w:rsidRDefault="00B76B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FCA7" w14:textId="77777777" w:rsidR="00A92D80" w:rsidRDefault="00A92D80" w:rsidP="00F217BC">
      <w:r>
        <w:separator/>
      </w:r>
    </w:p>
  </w:footnote>
  <w:footnote w:type="continuationSeparator" w:id="0">
    <w:p w14:paraId="16356BE0" w14:textId="77777777" w:rsidR="00A92D80" w:rsidRDefault="00A92D80" w:rsidP="00F217BC">
      <w:r>
        <w:continuationSeparator/>
      </w:r>
    </w:p>
  </w:footnote>
  <w:footnote w:id="1">
    <w:p w14:paraId="53DC38DE" w14:textId="074811A1" w:rsidR="00A72A27" w:rsidRPr="00A72A27" w:rsidRDefault="00A72A27" w:rsidP="00B53CB9">
      <w:pPr>
        <w:pStyle w:val="Funotentext"/>
        <w:rPr>
          <w:lang w:val="it-CH"/>
        </w:rPr>
      </w:pPr>
      <w:r>
        <w:rPr>
          <w:rStyle w:val="Funotenzeichen"/>
        </w:rPr>
        <w:footnoteRef/>
      </w:r>
      <w:r w:rsidR="004D1987">
        <w:rPr>
          <w:lang w:val="it-CH"/>
        </w:rPr>
        <w:t xml:space="preserve"> </w:t>
      </w:r>
      <w:r w:rsidRPr="00A72A27">
        <w:rPr>
          <w:rFonts w:ascii="Arial" w:hAnsi="Arial" w:cs="Arial"/>
          <w:sz w:val="16"/>
          <w:szCs w:val="16"/>
          <w:lang w:val="it-CH"/>
        </w:rPr>
        <w:t xml:space="preserve">Cfr. documento «Nuclei familiari» su </w:t>
      </w:r>
      <w:hyperlink r:id="rId1" w:history="1">
        <w:r w:rsidRPr="00A72A27">
          <w:rPr>
            <w:rStyle w:val="Hyperlink"/>
            <w:rFonts w:ascii="Arial" w:hAnsi="Arial" w:cs="Arial"/>
            <w:sz w:val="16"/>
            <w:szCs w:val="16"/>
            <w:lang w:val="it-CH"/>
          </w:rPr>
          <w:t>https://www.preisvergleiche.preisueberwacher.admin.ch/?l=2</w:t>
        </w:r>
      </w:hyperlink>
    </w:p>
  </w:footnote>
  <w:footnote w:id="2">
    <w:p w14:paraId="3F725B93" w14:textId="2D0BAD22" w:rsidR="001A5B3F" w:rsidRPr="00397043" w:rsidRDefault="001A5B3F" w:rsidP="00D947A0">
      <w:pPr>
        <w:pStyle w:val="Funotentext"/>
        <w:jc w:val="both"/>
        <w:rPr>
          <w:lang w:val="it-CH"/>
        </w:rPr>
      </w:pPr>
      <w:r w:rsidRPr="00C4536C">
        <w:rPr>
          <w:rStyle w:val="Funotenzeichen"/>
          <w:rFonts w:ascii="Arial" w:hAnsi="Arial" w:cs="Arial"/>
          <w:sz w:val="16"/>
          <w:szCs w:val="16"/>
        </w:rPr>
        <w:footnoteRef/>
      </w:r>
      <w:r w:rsidRPr="00397043">
        <w:rPr>
          <w:rFonts w:ascii="Arial" w:hAnsi="Arial" w:cs="Arial"/>
          <w:sz w:val="16"/>
          <w:szCs w:val="16"/>
          <w:lang w:val="it-CH"/>
        </w:rPr>
        <w:t xml:space="preserve"> </w:t>
      </w:r>
      <w:r w:rsidR="00397043">
        <w:rPr>
          <w:rFonts w:ascii="Arial" w:hAnsi="Arial" w:cs="Arial"/>
          <w:sz w:val="16"/>
          <w:szCs w:val="16"/>
          <w:lang w:val="it-CH"/>
        </w:rPr>
        <w:t>In analogia con</w:t>
      </w:r>
      <w:r w:rsidR="00397043" w:rsidRPr="00397043">
        <w:rPr>
          <w:rFonts w:ascii="Arial" w:hAnsi="Arial" w:cs="Arial"/>
          <w:sz w:val="16"/>
          <w:szCs w:val="16"/>
          <w:lang w:val="it-CH"/>
        </w:rPr>
        <w:t xml:space="preserve"> l’art. 6 LSPr:</w:t>
      </w:r>
      <w:r w:rsidR="00D947A0">
        <w:rPr>
          <w:rFonts w:ascii="Arial" w:hAnsi="Arial" w:cs="Arial"/>
          <w:sz w:val="16"/>
          <w:szCs w:val="16"/>
          <w:lang w:val="it-CH"/>
        </w:rPr>
        <w:t xml:space="preserve"> </w:t>
      </w:r>
      <w:hyperlink r:id="rId2" w:history="1">
        <w:r w:rsidR="00D947A0" w:rsidRPr="00D947A0">
          <w:rPr>
            <w:rStyle w:val="Hyperlink"/>
            <w:rFonts w:ascii="Arial" w:hAnsi="Arial" w:cs="Arial"/>
            <w:sz w:val="16"/>
            <w:szCs w:val="16"/>
            <w:lang w:val="it-CH"/>
          </w:rPr>
          <w:t>RS 942.20 - Legge federale del 20 dicembre 1985 sulla sorveglianza dei prezzi (LSPr) (admin.ch)</w:t>
        </w:r>
      </w:hyperlink>
      <w:r w:rsidRPr="00D947A0">
        <w:rPr>
          <w:rFonts w:ascii="Arial" w:hAnsi="Arial" w:cs="Arial"/>
          <w:sz w:val="16"/>
          <w:szCs w:val="16"/>
          <w:lang w:val="it-CH"/>
        </w:rPr>
        <w:t>.</w:t>
      </w:r>
      <w:r w:rsidRPr="00397043">
        <w:rPr>
          <w:lang w:val="it-CH"/>
        </w:rPr>
        <w:t xml:space="preserve"> </w:t>
      </w:r>
    </w:p>
  </w:footnote>
  <w:footnote w:id="3">
    <w:p w14:paraId="6259760E" w14:textId="2533EE32" w:rsidR="004D1987" w:rsidRPr="004D1987" w:rsidRDefault="004D1987" w:rsidP="00B53CB9">
      <w:pPr>
        <w:pStyle w:val="Funotentext"/>
        <w:rPr>
          <w:lang w:val="it-CH"/>
        </w:rPr>
      </w:pPr>
      <w:r>
        <w:rPr>
          <w:rStyle w:val="Funotenzeichen"/>
        </w:rPr>
        <w:footnoteRef/>
      </w:r>
      <w:r w:rsidRPr="004D1987">
        <w:rPr>
          <w:lang w:val="it-CH"/>
        </w:rPr>
        <w:t xml:space="preserve"> </w:t>
      </w:r>
      <w:r w:rsidRPr="00A72A27">
        <w:rPr>
          <w:rFonts w:ascii="Arial" w:hAnsi="Arial" w:cs="Arial"/>
          <w:sz w:val="16"/>
          <w:szCs w:val="16"/>
          <w:lang w:val="it-CH"/>
        </w:rPr>
        <w:t xml:space="preserve">Cfr. documento «Nuclei familiari» su </w:t>
      </w:r>
      <w:hyperlink r:id="rId3" w:history="1">
        <w:r w:rsidRPr="00A72A27">
          <w:rPr>
            <w:rStyle w:val="Hyperlink"/>
            <w:rFonts w:ascii="Arial" w:hAnsi="Arial" w:cs="Arial"/>
            <w:sz w:val="16"/>
            <w:szCs w:val="16"/>
            <w:lang w:val="it-CH"/>
          </w:rPr>
          <w:t>https://www.preisvergleiche.preisueberwacher.admin.ch/?l=2</w:t>
        </w:r>
      </w:hyperlink>
    </w:p>
  </w:footnote>
  <w:footnote w:id="4">
    <w:p w14:paraId="17BFBE81" w14:textId="77777777" w:rsidR="00397043" w:rsidRPr="00397043" w:rsidRDefault="00397043" w:rsidP="00D947A0">
      <w:pPr>
        <w:pStyle w:val="Funotentext"/>
        <w:jc w:val="both"/>
        <w:rPr>
          <w:lang w:val="it-CH"/>
        </w:rPr>
      </w:pPr>
      <w:r w:rsidRPr="00C4536C">
        <w:rPr>
          <w:rStyle w:val="Funotenzeichen"/>
          <w:rFonts w:ascii="Arial" w:hAnsi="Arial" w:cs="Arial"/>
          <w:sz w:val="16"/>
          <w:szCs w:val="16"/>
        </w:rPr>
        <w:footnoteRef/>
      </w:r>
      <w:r w:rsidRPr="00397043">
        <w:rPr>
          <w:rFonts w:ascii="Arial" w:hAnsi="Arial" w:cs="Arial"/>
          <w:sz w:val="16"/>
          <w:szCs w:val="16"/>
          <w:lang w:val="it-CH"/>
        </w:rPr>
        <w:t xml:space="preserve"> </w:t>
      </w:r>
      <w:r>
        <w:rPr>
          <w:rFonts w:ascii="Arial" w:hAnsi="Arial" w:cs="Arial"/>
          <w:sz w:val="16"/>
          <w:szCs w:val="16"/>
          <w:lang w:val="it-CH"/>
        </w:rPr>
        <w:t>In analogia con</w:t>
      </w:r>
      <w:r w:rsidRPr="00397043">
        <w:rPr>
          <w:rFonts w:ascii="Arial" w:hAnsi="Arial" w:cs="Arial"/>
          <w:sz w:val="16"/>
          <w:szCs w:val="16"/>
          <w:lang w:val="it-CH"/>
        </w:rPr>
        <w:t xml:space="preserve"> l’art. 6 LSPr: </w:t>
      </w:r>
      <w:hyperlink r:id="rId4" w:history="1">
        <w:r w:rsidRPr="00397043">
          <w:rPr>
            <w:rStyle w:val="Hyperlink"/>
            <w:rFonts w:ascii="Arial" w:hAnsi="Arial" w:cs="Arial"/>
            <w:sz w:val="16"/>
            <w:szCs w:val="16"/>
            <w:lang w:val="it-CH"/>
          </w:rPr>
          <w:t>RS 942.20 - Legge federale del 20 dicembre 1985 sulla sorveglianza dei prezzi (LSPr) (admin.ch)</w:t>
        </w:r>
      </w:hyperlink>
      <w:r w:rsidRPr="00397043">
        <w:rPr>
          <w:rFonts w:ascii="Arial" w:hAnsi="Arial" w:cs="Arial"/>
          <w:sz w:val="16"/>
          <w:szCs w:val="16"/>
          <w:lang w:val="it-CH"/>
        </w:rPr>
        <w:t>.</w:t>
      </w:r>
      <w:r w:rsidRPr="00397043">
        <w:rPr>
          <w:lang w:val="it-CH"/>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4B80F4D4"/>
    <w:lvl w:ilvl="0">
      <w:start w:val="1"/>
      <w:numFmt w:val="decimal"/>
      <w:pStyle w:val="berschrift1"/>
      <w:lvlText w:val="%1"/>
      <w:lvlJc w:val="left"/>
      <w:pPr>
        <w:ind w:left="432" w:hanging="432"/>
      </w:pPr>
    </w:lvl>
    <w:lvl w:ilvl="1">
      <w:start w:val="1"/>
      <w:numFmt w:val="decimal"/>
      <w:pStyle w:val="berschrift2"/>
      <w:lvlText w:val="%1.%2"/>
      <w:lvlJc w:val="left"/>
      <w:pPr>
        <w:ind w:left="3128" w:hanging="576"/>
      </w:pPr>
      <w:rPr>
        <w:rFonts w:hint="default"/>
      </w:rPr>
    </w:lvl>
    <w:lvl w:ilvl="2">
      <w:start w:val="1"/>
      <w:numFmt w:val="decimal"/>
      <w:pStyle w:val="berschrift3"/>
      <w:lvlText w:val="%1.%2.%3"/>
      <w:lvlJc w:val="left"/>
      <w:pPr>
        <w:ind w:left="720" w:hanging="720"/>
      </w:pPr>
      <w:rPr>
        <w:rFonts w:hint="default"/>
        <w:lang w:val="de-CH"/>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015A0F88"/>
    <w:multiLevelType w:val="hybridMultilevel"/>
    <w:tmpl w:val="F266CAEE"/>
    <w:lvl w:ilvl="0" w:tplc="0B40F31C">
      <w:start w:val="1"/>
      <w:numFmt w:val="bullet"/>
      <w:pStyle w:val="ListeStrichII"/>
      <w:lvlText w:val="-"/>
      <w:lvlJc w:val="left"/>
      <w:pPr>
        <w:ind w:left="1060" w:hanging="360"/>
      </w:pPr>
      <w:rPr>
        <w:rFonts w:ascii="Arial Black" w:hAnsi="Arial Black" w:hint="default"/>
        <w:b/>
        <w:i w:val="0"/>
        <w:sz w:val="22"/>
      </w:rPr>
    </w:lvl>
    <w:lvl w:ilvl="1" w:tplc="08070003" w:tentative="1">
      <w:start w:val="1"/>
      <w:numFmt w:val="bullet"/>
      <w:lvlText w:val="o"/>
      <w:lvlJc w:val="left"/>
      <w:pPr>
        <w:ind w:left="1780" w:hanging="360"/>
      </w:pPr>
      <w:rPr>
        <w:rFonts w:ascii="Courier New" w:hAnsi="Courier New" w:cs="Courier New" w:hint="default"/>
      </w:rPr>
    </w:lvl>
    <w:lvl w:ilvl="2" w:tplc="08070005" w:tentative="1">
      <w:start w:val="1"/>
      <w:numFmt w:val="bullet"/>
      <w:lvlText w:val=""/>
      <w:lvlJc w:val="left"/>
      <w:pPr>
        <w:ind w:left="2500" w:hanging="360"/>
      </w:pPr>
      <w:rPr>
        <w:rFonts w:ascii="Wingdings" w:hAnsi="Wingdings" w:hint="default"/>
      </w:rPr>
    </w:lvl>
    <w:lvl w:ilvl="3" w:tplc="08070001" w:tentative="1">
      <w:start w:val="1"/>
      <w:numFmt w:val="bullet"/>
      <w:lvlText w:val=""/>
      <w:lvlJc w:val="left"/>
      <w:pPr>
        <w:ind w:left="3220" w:hanging="360"/>
      </w:pPr>
      <w:rPr>
        <w:rFonts w:ascii="Symbol" w:hAnsi="Symbol" w:hint="default"/>
      </w:rPr>
    </w:lvl>
    <w:lvl w:ilvl="4" w:tplc="08070003" w:tentative="1">
      <w:start w:val="1"/>
      <w:numFmt w:val="bullet"/>
      <w:lvlText w:val="o"/>
      <w:lvlJc w:val="left"/>
      <w:pPr>
        <w:ind w:left="3940" w:hanging="360"/>
      </w:pPr>
      <w:rPr>
        <w:rFonts w:ascii="Courier New" w:hAnsi="Courier New" w:cs="Courier New" w:hint="default"/>
      </w:rPr>
    </w:lvl>
    <w:lvl w:ilvl="5" w:tplc="08070005" w:tentative="1">
      <w:start w:val="1"/>
      <w:numFmt w:val="bullet"/>
      <w:lvlText w:val=""/>
      <w:lvlJc w:val="left"/>
      <w:pPr>
        <w:ind w:left="4660" w:hanging="360"/>
      </w:pPr>
      <w:rPr>
        <w:rFonts w:ascii="Wingdings" w:hAnsi="Wingdings" w:hint="default"/>
      </w:rPr>
    </w:lvl>
    <w:lvl w:ilvl="6" w:tplc="08070001" w:tentative="1">
      <w:start w:val="1"/>
      <w:numFmt w:val="bullet"/>
      <w:lvlText w:val=""/>
      <w:lvlJc w:val="left"/>
      <w:pPr>
        <w:ind w:left="5380" w:hanging="360"/>
      </w:pPr>
      <w:rPr>
        <w:rFonts w:ascii="Symbol" w:hAnsi="Symbol" w:hint="default"/>
      </w:rPr>
    </w:lvl>
    <w:lvl w:ilvl="7" w:tplc="08070003" w:tentative="1">
      <w:start w:val="1"/>
      <w:numFmt w:val="bullet"/>
      <w:lvlText w:val="o"/>
      <w:lvlJc w:val="left"/>
      <w:pPr>
        <w:ind w:left="6100" w:hanging="360"/>
      </w:pPr>
      <w:rPr>
        <w:rFonts w:ascii="Courier New" w:hAnsi="Courier New" w:cs="Courier New" w:hint="default"/>
      </w:rPr>
    </w:lvl>
    <w:lvl w:ilvl="8" w:tplc="08070005" w:tentative="1">
      <w:start w:val="1"/>
      <w:numFmt w:val="bullet"/>
      <w:lvlText w:val=""/>
      <w:lvlJc w:val="left"/>
      <w:pPr>
        <w:ind w:left="6820" w:hanging="360"/>
      </w:pPr>
      <w:rPr>
        <w:rFonts w:ascii="Wingdings" w:hAnsi="Wingdings" w:hint="default"/>
      </w:rPr>
    </w:lvl>
  </w:abstractNum>
  <w:abstractNum w:abstractNumId="2" w15:restartNumberingAfterBreak="0">
    <w:nsid w:val="017C309B"/>
    <w:multiLevelType w:val="hybridMultilevel"/>
    <w:tmpl w:val="ADCC0C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B8A5F32"/>
    <w:multiLevelType w:val="hybridMultilevel"/>
    <w:tmpl w:val="5D2E302A"/>
    <w:lvl w:ilvl="0" w:tplc="D9680B96">
      <w:start w:val="1"/>
      <w:numFmt w:val="decimal"/>
      <w:lvlText w:val="2.%1"/>
      <w:lvlJc w:val="left"/>
      <w:pPr>
        <w:ind w:left="1003" w:hanging="360"/>
      </w:pPr>
      <w:rPr>
        <w:rFont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 w15:restartNumberingAfterBreak="0">
    <w:nsid w:val="0D4F3FE7"/>
    <w:multiLevelType w:val="multilevel"/>
    <w:tmpl w:val="FD9863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FD64A95"/>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EA7F26"/>
    <w:multiLevelType w:val="hybridMultilevel"/>
    <w:tmpl w:val="53F2DF8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CB04692"/>
    <w:multiLevelType w:val="hybridMultilevel"/>
    <w:tmpl w:val="96BEA166"/>
    <w:lvl w:ilvl="0" w:tplc="51EE82E0">
      <w:start w:val="1"/>
      <w:numFmt w:val="decimal"/>
      <w:pStyle w:val="berschrift10"/>
      <w:lvlText w:val="%1."/>
      <w:lvlJc w:val="left"/>
      <w:pPr>
        <w:ind w:left="792" w:hanging="360"/>
      </w:pPr>
    </w:lvl>
    <w:lvl w:ilvl="1" w:tplc="08070019">
      <w:start w:val="1"/>
      <w:numFmt w:val="lowerLetter"/>
      <w:lvlText w:val="%2."/>
      <w:lvlJc w:val="left"/>
      <w:pPr>
        <w:ind w:left="1512" w:hanging="360"/>
      </w:pPr>
    </w:lvl>
    <w:lvl w:ilvl="2" w:tplc="0807001B" w:tentative="1">
      <w:start w:val="1"/>
      <w:numFmt w:val="lowerRoman"/>
      <w:lvlText w:val="%3."/>
      <w:lvlJc w:val="right"/>
      <w:pPr>
        <w:ind w:left="2232" w:hanging="180"/>
      </w:pPr>
    </w:lvl>
    <w:lvl w:ilvl="3" w:tplc="0807000F" w:tentative="1">
      <w:start w:val="1"/>
      <w:numFmt w:val="decimal"/>
      <w:lvlText w:val="%4."/>
      <w:lvlJc w:val="left"/>
      <w:pPr>
        <w:ind w:left="2952" w:hanging="360"/>
      </w:pPr>
    </w:lvl>
    <w:lvl w:ilvl="4" w:tplc="08070019" w:tentative="1">
      <w:start w:val="1"/>
      <w:numFmt w:val="lowerLetter"/>
      <w:lvlText w:val="%5."/>
      <w:lvlJc w:val="left"/>
      <w:pPr>
        <w:ind w:left="3672" w:hanging="360"/>
      </w:pPr>
    </w:lvl>
    <w:lvl w:ilvl="5" w:tplc="0807001B" w:tentative="1">
      <w:start w:val="1"/>
      <w:numFmt w:val="lowerRoman"/>
      <w:lvlText w:val="%6."/>
      <w:lvlJc w:val="right"/>
      <w:pPr>
        <w:ind w:left="4392" w:hanging="180"/>
      </w:pPr>
    </w:lvl>
    <w:lvl w:ilvl="6" w:tplc="0807000F" w:tentative="1">
      <w:start w:val="1"/>
      <w:numFmt w:val="decimal"/>
      <w:lvlText w:val="%7."/>
      <w:lvlJc w:val="left"/>
      <w:pPr>
        <w:ind w:left="5112" w:hanging="360"/>
      </w:pPr>
    </w:lvl>
    <w:lvl w:ilvl="7" w:tplc="08070019" w:tentative="1">
      <w:start w:val="1"/>
      <w:numFmt w:val="lowerLetter"/>
      <w:lvlText w:val="%8."/>
      <w:lvlJc w:val="left"/>
      <w:pPr>
        <w:ind w:left="5832" w:hanging="360"/>
      </w:pPr>
    </w:lvl>
    <w:lvl w:ilvl="8" w:tplc="0807001B" w:tentative="1">
      <w:start w:val="1"/>
      <w:numFmt w:val="lowerRoman"/>
      <w:lvlText w:val="%9."/>
      <w:lvlJc w:val="right"/>
      <w:pPr>
        <w:ind w:left="6552" w:hanging="180"/>
      </w:pPr>
    </w:lvl>
  </w:abstractNum>
  <w:abstractNum w:abstractNumId="10" w15:restartNumberingAfterBreak="0">
    <w:nsid w:val="21AD1ACA"/>
    <w:multiLevelType w:val="hybridMultilevel"/>
    <w:tmpl w:val="B894BD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47C6CEE"/>
    <w:multiLevelType w:val="hybridMultilevel"/>
    <w:tmpl w:val="74B84B02"/>
    <w:lvl w:ilvl="0" w:tplc="53EAADC4">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5BE1C57"/>
    <w:multiLevelType w:val="hybridMultilevel"/>
    <w:tmpl w:val="53F2DF8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68A38E1"/>
    <w:multiLevelType w:val="hybridMultilevel"/>
    <w:tmpl w:val="B13E10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9A012FB"/>
    <w:multiLevelType w:val="multilevel"/>
    <w:tmpl w:val="E7EA91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C72470C"/>
    <w:multiLevelType w:val="hybridMultilevel"/>
    <w:tmpl w:val="E8E2C008"/>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FD41E35"/>
    <w:multiLevelType w:val="hybridMultilevel"/>
    <w:tmpl w:val="BF14FD2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4A71BD6"/>
    <w:multiLevelType w:val="hybridMultilevel"/>
    <w:tmpl w:val="446A1D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4FE285C"/>
    <w:multiLevelType w:val="hybridMultilevel"/>
    <w:tmpl w:val="53F2DF8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A0A56E6"/>
    <w:multiLevelType w:val="hybridMultilevel"/>
    <w:tmpl w:val="E5A476B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1470C39"/>
    <w:multiLevelType w:val="hybridMultilevel"/>
    <w:tmpl w:val="1EBC8F3E"/>
    <w:lvl w:ilvl="0" w:tplc="0E948BBE">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7D4584A"/>
    <w:multiLevelType w:val="hybridMultilevel"/>
    <w:tmpl w:val="C7187D6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86E54CD"/>
    <w:multiLevelType w:val="hybridMultilevel"/>
    <w:tmpl w:val="53F2DF8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E4446BF"/>
    <w:multiLevelType w:val="hybridMultilevel"/>
    <w:tmpl w:val="8B664A8A"/>
    <w:lvl w:ilvl="0" w:tplc="08070019">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25" w15:restartNumberingAfterBreak="0">
    <w:nsid w:val="4EA31386"/>
    <w:multiLevelType w:val="hybridMultilevel"/>
    <w:tmpl w:val="78446E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0C43E60"/>
    <w:multiLevelType w:val="hybridMultilevel"/>
    <w:tmpl w:val="2582792C"/>
    <w:lvl w:ilvl="0" w:tplc="17521892">
      <w:start w:val="1"/>
      <w:numFmt w:val="decimal"/>
      <w:pStyle w:val="Liste10"/>
      <w:lvlText w:val="%1)"/>
      <w:lvlJc w:val="left"/>
      <w:pPr>
        <w:ind w:left="777" w:hanging="360"/>
      </w:pPr>
    </w:lvl>
    <w:lvl w:ilvl="1" w:tplc="08070019" w:tentative="1">
      <w:start w:val="1"/>
      <w:numFmt w:val="lowerLetter"/>
      <w:lvlText w:val="%2."/>
      <w:lvlJc w:val="left"/>
      <w:pPr>
        <w:ind w:left="1497" w:hanging="360"/>
      </w:pPr>
    </w:lvl>
    <w:lvl w:ilvl="2" w:tplc="0807001B" w:tentative="1">
      <w:start w:val="1"/>
      <w:numFmt w:val="lowerRoman"/>
      <w:lvlText w:val="%3."/>
      <w:lvlJc w:val="right"/>
      <w:pPr>
        <w:ind w:left="2217" w:hanging="180"/>
      </w:pPr>
    </w:lvl>
    <w:lvl w:ilvl="3" w:tplc="0807000F" w:tentative="1">
      <w:start w:val="1"/>
      <w:numFmt w:val="decimal"/>
      <w:lvlText w:val="%4."/>
      <w:lvlJc w:val="left"/>
      <w:pPr>
        <w:ind w:left="2937" w:hanging="360"/>
      </w:pPr>
    </w:lvl>
    <w:lvl w:ilvl="4" w:tplc="08070019" w:tentative="1">
      <w:start w:val="1"/>
      <w:numFmt w:val="lowerLetter"/>
      <w:lvlText w:val="%5."/>
      <w:lvlJc w:val="left"/>
      <w:pPr>
        <w:ind w:left="3657" w:hanging="360"/>
      </w:pPr>
    </w:lvl>
    <w:lvl w:ilvl="5" w:tplc="0807001B" w:tentative="1">
      <w:start w:val="1"/>
      <w:numFmt w:val="lowerRoman"/>
      <w:lvlText w:val="%6."/>
      <w:lvlJc w:val="right"/>
      <w:pPr>
        <w:ind w:left="4377" w:hanging="180"/>
      </w:pPr>
    </w:lvl>
    <w:lvl w:ilvl="6" w:tplc="0807000F" w:tentative="1">
      <w:start w:val="1"/>
      <w:numFmt w:val="decimal"/>
      <w:lvlText w:val="%7."/>
      <w:lvlJc w:val="left"/>
      <w:pPr>
        <w:ind w:left="5097" w:hanging="360"/>
      </w:pPr>
    </w:lvl>
    <w:lvl w:ilvl="7" w:tplc="08070019" w:tentative="1">
      <w:start w:val="1"/>
      <w:numFmt w:val="lowerLetter"/>
      <w:lvlText w:val="%8."/>
      <w:lvlJc w:val="left"/>
      <w:pPr>
        <w:ind w:left="5817" w:hanging="360"/>
      </w:pPr>
    </w:lvl>
    <w:lvl w:ilvl="8" w:tplc="0807001B" w:tentative="1">
      <w:start w:val="1"/>
      <w:numFmt w:val="lowerRoman"/>
      <w:lvlText w:val="%9."/>
      <w:lvlJc w:val="right"/>
      <w:pPr>
        <w:ind w:left="6537" w:hanging="180"/>
      </w:pPr>
    </w:lvl>
  </w:abstractNum>
  <w:abstractNum w:abstractNumId="27" w15:restartNumberingAfterBreak="0">
    <w:nsid w:val="60961684"/>
    <w:multiLevelType w:val="hybridMultilevel"/>
    <w:tmpl w:val="2528C8D8"/>
    <w:lvl w:ilvl="0" w:tplc="AD74ABBE">
      <w:start w:val="1"/>
      <w:numFmt w:val="lowerLetter"/>
      <w:lvlText w:val="%1)"/>
      <w:lvlJc w:val="left"/>
      <w:pPr>
        <w:ind w:left="1068" w:hanging="360"/>
      </w:pPr>
      <w:rPr>
        <w:rFonts w:hint="default"/>
        <w:color w:val="auto"/>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28" w15:restartNumberingAfterBreak="0">
    <w:nsid w:val="629C3769"/>
    <w:multiLevelType w:val="hybridMultilevel"/>
    <w:tmpl w:val="01128294"/>
    <w:lvl w:ilvl="0" w:tplc="0807001B">
      <w:start w:val="1"/>
      <w:numFmt w:val="lowerRoman"/>
      <w:lvlText w:val="%1."/>
      <w:lvlJc w:val="righ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9" w15:restartNumberingAfterBreak="0">
    <w:nsid w:val="67FB5D61"/>
    <w:multiLevelType w:val="hybridMultilevel"/>
    <w:tmpl w:val="4DC620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8C7F66"/>
    <w:multiLevelType w:val="multilevel"/>
    <w:tmpl w:val="8FCC0D70"/>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CE67FE3"/>
    <w:multiLevelType w:val="hybridMultilevel"/>
    <w:tmpl w:val="FCBEC032"/>
    <w:lvl w:ilvl="0" w:tplc="53EAADC4">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ED116BF"/>
    <w:multiLevelType w:val="hybridMultilevel"/>
    <w:tmpl w:val="FB7431BE"/>
    <w:lvl w:ilvl="0" w:tplc="08070017">
      <w:start w:val="1"/>
      <w:numFmt w:val="lowerLetter"/>
      <w:lvlText w:val="%1)"/>
      <w:lvlJc w:val="left"/>
      <w:pPr>
        <w:ind w:left="1800" w:hanging="360"/>
      </w:pPr>
    </w:lvl>
    <w:lvl w:ilvl="1" w:tplc="08070019" w:tentative="1">
      <w:start w:val="1"/>
      <w:numFmt w:val="lowerLetter"/>
      <w:lvlText w:val="%2."/>
      <w:lvlJc w:val="left"/>
      <w:pPr>
        <w:ind w:left="2520" w:hanging="360"/>
      </w:pPr>
    </w:lvl>
    <w:lvl w:ilvl="2" w:tplc="0807001B" w:tentative="1">
      <w:start w:val="1"/>
      <w:numFmt w:val="lowerRoman"/>
      <w:lvlText w:val="%3."/>
      <w:lvlJc w:val="right"/>
      <w:pPr>
        <w:ind w:left="3240" w:hanging="180"/>
      </w:pPr>
    </w:lvl>
    <w:lvl w:ilvl="3" w:tplc="0807000F" w:tentative="1">
      <w:start w:val="1"/>
      <w:numFmt w:val="decimal"/>
      <w:lvlText w:val="%4."/>
      <w:lvlJc w:val="left"/>
      <w:pPr>
        <w:ind w:left="3960" w:hanging="360"/>
      </w:pPr>
    </w:lvl>
    <w:lvl w:ilvl="4" w:tplc="08070019" w:tentative="1">
      <w:start w:val="1"/>
      <w:numFmt w:val="lowerLetter"/>
      <w:lvlText w:val="%5."/>
      <w:lvlJc w:val="left"/>
      <w:pPr>
        <w:ind w:left="4680" w:hanging="360"/>
      </w:pPr>
    </w:lvl>
    <w:lvl w:ilvl="5" w:tplc="0807001B" w:tentative="1">
      <w:start w:val="1"/>
      <w:numFmt w:val="lowerRoman"/>
      <w:lvlText w:val="%6."/>
      <w:lvlJc w:val="right"/>
      <w:pPr>
        <w:ind w:left="5400" w:hanging="180"/>
      </w:pPr>
    </w:lvl>
    <w:lvl w:ilvl="6" w:tplc="0807000F" w:tentative="1">
      <w:start w:val="1"/>
      <w:numFmt w:val="decimal"/>
      <w:lvlText w:val="%7."/>
      <w:lvlJc w:val="left"/>
      <w:pPr>
        <w:ind w:left="6120" w:hanging="360"/>
      </w:pPr>
    </w:lvl>
    <w:lvl w:ilvl="7" w:tplc="08070019" w:tentative="1">
      <w:start w:val="1"/>
      <w:numFmt w:val="lowerLetter"/>
      <w:lvlText w:val="%8."/>
      <w:lvlJc w:val="left"/>
      <w:pPr>
        <w:ind w:left="6840" w:hanging="360"/>
      </w:pPr>
    </w:lvl>
    <w:lvl w:ilvl="8" w:tplc="0807001B" w:tentative="1">
      <w:start w:val="1"/>
      <w:numFmt w:val="lowerRoman"/>
      <w:lvlText w:val="%9."/>
      <w:lvlJc w:val="right"/>
      <w:pPr>
        <w:ind w:left="7560" w:hanging="180"/>
      </w:pPr>
    </w:lvl>
  </w:abstractNum>
  <w:abstractNum w:abstractNumId="33"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2D76373"/>
    <w:multiLevelType w:val="hybridMultilevel"/>
    <w:tmpl w:val="FA9A9C32"/>
    <w:lvl w:ilvl="0" w:tplc="527029E6">
      <w:start w:val="3"/>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74E66B99"/>
    <w:multiLevelType w:val="hybridMultilevel"/>
    <w:tmpl w:val="8B664A8A"/>
    <w:lvl w:ilvl="0" w:tplc="08070019">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6" w15:restartNumberingAfterBreak="0">
    <w:nsid w:val="765614EB"/>
    <w:multiLevelType w:val="hybridMultilevel"/>
    <w:tmpl w:val="48E4A226"/>
    <w:lvl w:ilvl="0" w:tplc="08070019">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7" w15:restartNumberingAfterBreak="0">
    <w:nsid w:val="78953AC1"/>
    <w:multiLevelType w:val="hybridMultilevel"/>
    <w:tmpl w:val="87BA93D4"/>
    <w:lvl w:ilvl="0" w:tplc="B99E67DC">
      <w:start w:val="1"/>
      <w:numFmt w:val="decimal"/>
      <w:lvlText w:val="%1."/>
      <w:lvlJc w:val="left"/>
      <w:pPr>
        <w:ind w:left="720" w:hanging="360"/>
      </w:pPr>
      <w:rPr>
        <w:rFonts w:hint="default"/>
      </w:rPr>
    </w:lvl>
    <w:lvl w:ilvl="1" w:tplc="08100019">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8" w15:restartNumberingAfterBreak="0">
    <w:nsid w:val="79A20747"/>
    <w:multiLevelType w:val="hybridMultilevel"/>
    <w:tmpl w:val="D158B2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A2C487B"/>
    <w:multiLevelType w:val="hybridMultilevel"/>
    <w:tmpl w:val="53F2DF8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7A5026B8"/>
    <w:multiLevelType w:val="hybridMultilevel"/>
    <w:tmpl w:val="163EAD78"/>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3"/>
  </w:num>
  <w:num w:numId="4">
    <w:abstractNumId w:val="8"/>
  </w:num>
  <w:num w:numId="5">
    <w:abstractNumId w:val="41"/>
  </w:num>
  <w:num w:numId="6">
    <w:abstractNumId w:val="33"/>
  </w:num>
  <w:num w:numId="7">
    <w:abstractNumId w:val="5"/>
  </w:num>
  <w:num w:numId="8">
    <w:abstractNumId w:val="1"/>
  </w:num>
  <w:num w:numId="9">
    <w:abstractNumId w:val="4"/>
  </w:num>
  <w:num w:numId="10">
    <w:abstractNumId w:val="9"/>
  </w:num>
  <w:num w:numId="11">
    <w:abstractNumId w:val="25"/>
  </w:num>
  <w:num w:numId="12">
    <w:abstractNumId w:val="40"/>
  </w:num>
  <w:num w:numId="13">
    <w:abstractNumId w:val="39"/>
  </w:num>
  <w:num w:numId="14">
    <w:abstractNumId w:val="12"/>
  </w:num>
  <w:num w:numId="15">
    <w:abstractNumId w:val="21"/>
  </w:num>
  <w:num w:numId="16">
    <w:abstractNumId w:val="15"/>
  </w:num>
  <w:num w:numId="17">
    <w:abstractNumId w:val="17"/>
  </w:num>
  <w:num w:numId="18">
    <w:abstractNumId w:val="4"/>
  </w:num>
  <w:num w:numId="19">
    <w:abstractNumId w:val="38"/>
  </w:num>
  <w:num w:numId="20">
    <w:abstractNumId w:val="2"/>
  </w:num>
  <w:num w:numId="21">
    <w:abstractNumId w:val="31"/>
  </w:num>
  <w:num w:numId="22">
    <w:abstractNumId w:val="7"/>
  </w:num>
  <w:num w:numId="23">
    <w:abstractNumId w:val="28"/>
  </w:num>
  <w:num w:numId="24">
    <w:abstractNumId w:val="3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num>
  <w:num w:numId="31">
    <w:abstractNumId w:val="4"/>
  </w:num>
  <w:num w:numId="32">
    <w:abstractNumId w:val="30"/>
  </w:num>
  <w:num w:numId="33">
    <w:abstractNumId w:val="4"/>
  </w:num>
  <w:num w:numId="34">
    <w:abstractNumId w:val="23"/>
  </w:num>
  <w:num w:numId="35">
    <w:abstractNumId w:val="4"/>
  </w:num>
  <w:num w:numId="36">
    <w:abstractNumId w:val="4"/>
  </w:num>
  <w:num w:numId="37">
    <w:abstractNumId w:val="11"/>
  </w:num>
  <w:num w:numId="38">
    <w:abstractNumId w:val="14"/>
  </w:num>
  <w:num w:numId="39">
    <w:abstractNumId w:val="4"/>
  </w:num>
  <w:num w:numId="40">
    <w:abstractNumId w:val="22"/>
  </w:num>
  <w:num w:numId="41">
    <w:abstractNumId w:val="36"/>
  </w:num>
  <w:num w:numId="42">
    <w:abstractNumId w:val="6"/>
  </w:num>
  <w:num w:numId="43">
    <w:abstractNumId w:val="32"/>
  </w:num>
  <w:num w:numId="44">
    <w:abstractNumId w:val="29"/>
  </w:num>
  <w:num w:numId="45">
    <w:abstractNumId w:val="0"/>
  </w:num>
  <w:num w:numId="46">
    <w:abstractNumId w:val="0"/>
  </w:num>
  <w:num w:numId="47">
    <w:abstractNumId w:val="3"/>
  </w:num>
  <w:num w:numId="48">
    <w:abstractNumId w:val="0"/>
  </w:num>
  <w:num w:numId="49">
    <w:abstractNumId w:val="3"/>
  </w:num>
  <w:num w:numId="50">
    <w:abstractNumId w:val="16"/>
  </w:num>
  <w:num w:numId="51">
    <w:abstractNumId w:val="19"/>
  </w:num>
  <w:num w:numId="52">
    <w:abstractNumId w:val="13"/>
  </w:num>
  <w:num w:numId="53">
    <w:abstractNumId w:val="10"/>
  </w:num>
  <w:num w:numId="54">
    <w:abstractNumId w:val="24"/>
  </w:num>
  <w:num w:numId="55">
    <w:abstractNumId w:val="35"/>
  </w:num>
  <w:num w:numId="56">
    <w:abstractNumId w:val="0"/>
  </w:num>
  <w:num w:numId="57">
    <w:abstractNumId w:val="20"/>
  </w:num>
  <w:num w:numId="58">
    <w:abstractNumId w:val="27"/>
  </w:num>
  <w:num w:numId="59">
    <w:abstractNumId w:val="18"/>
  </w:num>
  <w:num w:numId="60">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6B"/>
    <w:rsid w:val="00000E12"/>
    <w:rsid w:val="0000512D"/>
    <w:rsid w:val="00005CC8"/>
    <w:rsid w:val="00006C10"/>
    <w:rsid w:val="00016A6A"/>
    <w:rsid w:val="000200D7"/>
    <w:rsid w:val="0002150D"/>
    <w:rsid w:val="000222A9"/>
    <w:rsid w:val="000232BA"/>
    <w:rsid w:val="000247C2"/>
    <w:rsid w:val="0002747B"/>
    <w:rsid w:val="00032037"/>
    <w:rsid w:val="00033C8B"/>
    <w:rsid w:val="000360F0"/>
    <w:rsid w:val="000377BD"/>
    <w:rsid w:val="00043590"/>
    <w:rsid w:val="0004586E"/>
    <w:rsid w:val="00045912"/>
    <w:rsid w:val="00045D78"/>
    <w:rsid w:val="00047276"/>
    <w:rsid w:val="00050288"/>
    <w:rsid w:val="00055523"/>
    <w:rsid w:val="000574B9"/>
    <w:rsid w:val="00057BFC"/>
    <w:rsid w:val="0006071A"/>
    <w:rsid w:val="00062911"/>
    <w:rsid w:val="00070BC7"/>
    <w:rsid w:val="000727C0"/>
    <w:rsid w:val="00072B54"/>
    <w:rsid w:val="000772E0"/>
    <w:rsid w:val="00081D01"/>
    <w:rsid w:val="00082A43"/>
    <w:rsid w:val="00084992"/>
    <w:rsid w:val="000927DA"/>
    <w:rsid w:val="000A7159"/>
    <w:rsid w:val="000B1B1E"/>
    <w:rsid w:val="000B2BF8"/>
    <w:rsid w:val="000B3B66"/>
    <w:rsid w:val="000B47DA"/>
    <w:rsid w:val="000B4FB9"/>
    <w:rsid w:val="000C18B5"/>
    <w:rsid w:val="000C1DCF"/>
    <w:rsid w:val="000C309D"/>
    <w:rsid w:val="000C30B1"/>
    <w:rsid w:val="000C4639"/>
    <w:rsid w:val="000C6987"/>
    <w:rsid w:val="000C783E"/>
    <w:rsid w:val="000D001F"/>
    <w:rsid w:val="000D1C14"/>
    <w:rsid w:val="000D2691"/>
    <w:rsid w:val="000D3551"/>
    <w:rsid w:val="000D6DFF"/>
    <w:rsid w:val="000D6E72"/>
    <w:rsid w:val="000D6F53"/>
    <w:rsid w:val="000D7F2D"/>
    <w:rsid w:val="000E480D"/>
    <w:rsid w:val="000E4D71"/>
    <w:rsid w:val="000E62EE"/>
    <w:rsid w:val="000E6E3E"/>
    <w:rsid w:val="000F2D10"/>
    <w:rsid w:val="000F5ABD"/>
    <w:rsid w:val="000F62AE"/>
    <w:rsid w:val="000F714F"/>
    <w:rsid w:val="00101423"/>
    <w:rsid w:val="001044D3"/>
    <w:rsid w:val="001047C8"/>
    <w:rsid w:val="00106484"/>
    <w:rsid w:val="00106AFC"/>
    <w:rsid w:val="00110A12"/>
    <w:rsid w:val="001110F9"/>
    <w:rsid w:val="001140E6"/>
    <w:rsid w:val="0011709A"/>
    <w:rsid w:val="0011726F"/>
    <w:rsid w:val="0012001D"/>
    <w:rsid w:val="0012512D"/>
    <w:rsid w:val="0012513E"/>
    <w:rsid w:val="00127F22"/>
    <w:rsid w:val="00130302"/>
    <w:rsid w:val="00130BBA"/>
    <w:rsid w:val="001323C6"/>
    <w:rsid w:val="00134B1C"/>
    <w:rsid w:val="0013705A"/>
    <w:rsid w:val="00141128"/>
    <w:rsid w:val="001438A9"/>
    <w:rsid w:val="00144791"/>
    <w:rsid w:val="00146DFB"/>
    <w:rsid w:val="00147E6F"/>
    <w:rsid w:val="001533C7"/>
    <w:rsid w:val="00154999"/>
    <w:rsid w:val="00157093"/>
    <w:rsid w:val="0016169C"/>
    <w:rsid w:val="00166308"/>
    <w:rsid w:val="00166B60"/>
    <w:rsid w:val="001753BE"/>
    <w:rsid w:val="00175C7C"/>
    <w:rsid w:val="00181955"/>
    <w:rsid w:val="001835EB"/>
    <w:rsid w:val="00183E88"/>
    <w:rsid w:val="00184173"/>
    <w:rsid w:val="001844E8"/>
    <w:rsid w:val="001851FC"/>
    <w:rsid w:val="00186134"/>
    <w:rsid w:val="001871D3"/>
    <w:rsid w:val="001877C7"/>
    <w:rsid w:val="0019336F"/>
    <w:rsid w:val="00196D92"/>
    <w:rsid w:val="00196FAD"/>
    <w:rsid w:val="001A3942"/>
    <w:rsid w:val="001A3A45"/>
    <w:rsid w:val="001A4FE5"/>
    <w:rsid w:val="001A5B3F"/>
    <w:rsid w:val="001B03AA"/>
    <w:rsid w:val="001B3929"/>
    <w:rsid w:val="001B4252"/>
    <w:rsid w:val="001B5191"/>
    <w:rsid w:val="001B66B3"/>
    <w:rsid w:val="001B6F9E"/>
    <w:rsid w:val="001C048C"/>
    <w:rsid w:val="001C0BA0"/>
    <w:rsid w:val="001C4FD7"/>
    <w:rsid w:val="001C704D"/>
    <w:rsid w:val="001D22CF"/>
    <w:rsid w:val="001D24AF"/>
    <w:rsid w:val="001D2D65"/>
    <w:rsid w:val="001D5563"/>
    <w:rsid w:val="001D55B1"/>
    <w:rsid w:val="001E0655"/>
    <w:rsid w:val="001E4674"/>
    <w:rsid w:val="001E78AB"/>
    <w:rsid w:val="001E7CDF"/>
    <w:rsid w:val="00200B3B"/>
    <w:rsid w:val="002012CB"/>
    <w:rsid w:val="00202383"/>
    <w:rsid w:val="00210BE2"/>
    <w:rsid w:val="00215517"/>
    <w:rsid w:val="00217ECB"/>
    <w:rsid w:val="00223CD8"/>
    <w:rsid w:val="00224760"/>
    <w:rsid w:val="00224CA3"/>
    <w:rsid w:val="00226C5D"/>
    <w:rsid w:val="00230930"/>
    <w:rsid w:val="0023450F"/>
    <w:rsid w:val="00236AE4"/>
    <w:rsid w:val="0024261B"/>
    <w:rsid w:val="00254011"/>
    <w:rsid w:val="00254178"/>
    <w:rsid w:val="00254C55"/>
    <w:rsid w:val="00254E0A"/>
    <w:rsid w:val="00257C45"/>
    <w:rsid w:val="00261162"/>
    <w:rsid w:val="002619F9"/>
    <w:rsid w:val="0026222E"/>
    <w:rsid w:val="00263D65"/>
    <w:rsid w:val="00264303"/>
    <w:rsid w:val="0026545C"/>
    <w:rsid w:val="00265476"/>
    <w:rsid w:val="0026753C"/>
    <w:rsid w:val="00267C8C"/>
    <w:rsid w:val="002724BF"/>
    <w:rsid w:val="00272602"/>
    <w:rsid w:val="00272F83"/>
    <w:rsid w:val="0028351D"/>
    <w:rsid w:val="002850D8"/>
    <w:rsid w:val="002925FA"/>
    <w:rsid w:val="00296700"/>
    <w:rsid w:val="00297130"/>
    <w:rsid w:val="002A1625"/>
    <w:rsid w:val="002A18D1"/>
    <w:rsid w:val="002A57CB"/>
    <w:rsid w:val="002B1E75"/>
    <w:rsid w:val="002B235B"/>
    <w:rsid w:val="002C3CE4"/>
    <w:rsid w:val="002C6C88"/>
    <w:rsid w:val="002D267E"/>
    <w:rsid w:val="002D3C79"/>
    <w:rsid w:val="002D3EF5"/>
    <w:rsid w:val="002D40F1"/>
    <w:rsid w:val="002D5CDB"/>
    <w:rsid w:val="002D6745"/>
    <w:rsid w:val="002D6B87"/>
    <w:rsid w:val="002E0D5D"/>
    <w:rsid w:val="002E166E"/>
    <w:rsid w:val="002E6849"/>
    <w:rsid w:val="002F257C"/>
    <w:rsid w:val="002F679D"/>
    <w:rsid w:val="003012D7"/>
    <w:rsid w:val="00301AB1"/>
    <w:rsid w:val="003026CE"/>
    <w:rsid w:val="003041AE"/>
    <w:rsid w:val="00305143"/>
    <w:rsid w:val="003059E8"/>
    <w:rsid w:val="00305DFC"/>
    <w:rsid w:val="003151F8"/>
    <w:rsid w:val="0031732D"/>
    <w:rsid w:val="00317618"/>
    <w:rsid w:val="00323F13"/>
    <w:rsid w:val="00326A97"/>
    <w:rsid w:val="00327310"/>
    <w:rsid w:val="00330BE5"/>
    <w:rsid w:val="00331411"/>
    <w:rsid w:val="003317D9"/>
    <w:rsid w:val="00333AB6"/>
    <w:rsid w:val="0033401D"/>
    <w:rsid w:val="00334963"/>
    <w:rsid w:val="00334C89"/>
    <w:rsid w:val="00340EAB"/>
    <w:rsid w:val="003421BC"/>
    <w:rsid w:val="0034460A"/>
    <w:rsid w:val="00345619"/>
    <w:rsid w:val="00347B2F"/>
    <w:rsid w:val="00350DF2"/>
    <w:rsid w:val="00356FD8"/>
    <w:rsid w:val="00357D59"/>
    <w:rsid w:val="0036158B"/>
    <w:rsid w:val="00362A05"/>
    <w:rsid w:val="0036404A"/>
    <w:rsid w:val="003672EF"/>
    <w:rsid w:val="00367AB0"/>
    <w:rsid w:val="00367ADB"/>
    <w:rsid w:val="003707B3"/>
    <w:rsid w:val="00370DDB"/>
    <w:rsid w:val="00371948"/>
    <w:rsid w:val="00371A11"/>
    <w:rsid w:val="0037289F"/>
    <w:rsid w:val="0037404D"/>
    <w:rsid w:val="0037559A"/>
    <w:rsid w:val="003803AC"/>
    <w:rsid w:val="003831F9"/>
    <w:rsid w:val="00385FF7"/>
    <w:rsid w:val="003875FB"/>
    <w:rsid w:val="0039074F"/>
    <w:rsid w:val="00395CAB"/>
    <w:rsid w:val="00397043"/>
    <w:rsid w:val="003A15E5"/>
    <w:rsid w:val="003A7DA2"/>
    <w:rsid w:val="003B0CD0"/>
    <w:rsid w:val="003B273C"/>
    <w:rsid w:val="003B67C6"/>
    <w:rsid w:val="003B7D0C"/>
    <w:rsid w:val="003C0A21"/>
    <w:rsid w:val="003C0BC4"/>
    <w:rsid w:val="003C1379"/>
    <w:rsid w:val="003C2FAA"/>
    <w:rsid w:val="003C51AE"/>
    <w:rsid w:val="003C6AC1"/>
    <w:rsid w:val="003C7855"/>
    <w:rsid w:val="003C7DBC"/>
    <w:rsid w:val="003C7EE9"/>
    <w:rsid w:val="003D1B73"/>
    <w:rsid w:val="003D3179"/>
    <w:rsid w:val="003D36EB"/>
    <w:rsid w:val="003D7324"/>
    <w:rsid w:val="003E09AE"/>
    <w:rsid w:val="003E33EA"/>
    <w:rsid w:val="003E405E"/>
    <w:rsid w:val="003E45B4"/>
    <w:rsid w:val="003E58B6"/>
    <w:rsid w:val="003E72F1"/>
    <w:rsid w:val="003F496E"/>
    <w:rsid w:val="003F5732"/>
    <w:rsid w:val="004007B6"/>
    <w:rsid w:val="00401AA1"/>
    <w:rsid w:val="00407DC4"/>
    <w:rsid w:val="00411C20"/>
    <w:rsid w:val="00411F90"/>
    <w:rsid w:val="004136AD"/>
    <w:rsid w:val="00417B2C"/>
    <w:rsid w:val="00422AAC"/>
    <w:rsid w:val="00424C65"/>
    <w:rsid w:val="00425B70"/>
    <w:rsid w:val="00425C61"/>
    <w:rsid w:val="00430E07"/>
    <w:rsid w:val="004323CC"/>
    <w:rsid w:val="00432BC5"/>
    <w:rsid w:val="00433161"/>
    <w:rsid w:val="004350CE"/>
    <w:rsid w:val="00435E09"/>
    <w:rsid w:val="004401F7"/>
    <w:rsid w:val="00443368"/>
    <w:rsid w:val="0044439B"/>
    <w:rsid w:val="00444CFC"/>
    <w:rsid w:val="00447115"/>
    <w:rsid w:val="0044780B"/>
    <w:rsid w:val="00447917"/>
    <w:rsid w:val="004503B3"/>
    <w:rsid w:val="00452FCA"/>
    <w:rsid w:val="00461FDE"/>
    <w:rsid w:val="00462581"/>
    <w:rsid w:val="00464B0E"/>
    <w:rsid w:val="00466586"/>
    <w:rsid w:val="004668D0"/>
    <w:rsid w:val="0046752F"/>
    <w:rsid w:val="00467872"/>
    <w:rsid w:val="004678C1"/>
    <w:rsid w:val="0047310A"/>
    <w:rsid w:val="004732AD"/>
    <w:rsid w:val="0047352B"/>
    <w:rsid w:val="00474E90"/>
    <w:rsid w:val="00480B68"/>
    <w:rsid w:val="00481146"/>
    <w:rsid w:val="00481DB7"/>
    <w:rsid w:val="004828C9"/>
    <w:rsid w:val="00485DA4"/>
    <w:rsid w:val="0049167B"/>
    <w:rsid w:val="004926C4"/>
    <w:rsid w:val="00493EEC"/>
    <w:rsid w:val="0049601E"/>
    <w:rsid w:val="00497E10"/>
    <w:rsid w:val="004A173A"/>
    <w:rsid w:val="004A33CD"/>
    <w:rsid w:val="004A3EB2"/>
    <w:rsid w:val="004A545C"/>
    <w:rsid w:val="004B1AF3"/>
    <w:rsid w:val="004B4C80"/>
    <w:rsid w:val="004C10F9"/>
    <w:rsid w:val="004C2D03"/>
    <w:rsid w:val="004C368B"/>
    <w:rsid w:val="004C7077"/>
    <w:rsid w:val="004C7538"/>
    <w:rsid w:val="004D0415"/>
    <w:rsid w:val="004D154E"/>
    <w:rsid w:val="004D156A"/>
    <w:rsid w:val="004D1987"/>
    <w:rsid w:val="004D2516"/>
    <w:rsid w:val="004D419B"/>
    <w:rsid w:val="004D52FA"/>
    <w:rsid w:val="004D718E"/>
    <w:rsid w:val="004D7EA0"/>
    <w:rsid w:val="004E0E08"/>
    <w:rsid w:val="004E1790"/>
    <w:rsid w:val="004E2D07"/>
    <w:rsid w:val="004E3E14"/>
    <w:rsid w:val="004E4D85"/>
    <w:rsid w:val="004E531D"/>
    <w:rsid w:val="004E674F"/>
    <w:rsid w:val="004E7959"/>
    <w:rsid w:val="004F00AE"/>
    <w:rsid w:val="004F098B"/>
    <w:rsid w:val="004F23E1"/>
    <w:rsid w:val="004F3E15"/>
    <w:rsid w:val="004F40DC"/>
    <w:rsid w:val="0050228E"/>
    <w:rsid w:val="005023BF"/>
    <w:rsid w:val="005052E1"/>
    <w:rsid w:val="00512EAC"/>
    <w:rsid w:val="00514873"/>
    <w:rsid w:val="00514EE5"/>
    <w:rsid w:val="00515B98"/>
    <w:rsid w:val="00515D0C"/>
    <w:rsid w:val="00516256"/>
    <w:rsid w:val="00521FE4"/>
    <w:rsid w:val="005229CC"/>
    <w:rsid w:val="0052459C"/>
    <w:rsid w:val="0052510A"/>
    <w:rsid w:val="005261C6"/>
    <w:rsid w:val="0052740A"/>
    <w:rsid w:val="00533510"/>
    <w:rsid w:val="00537A94"/>
    <w:rsid w:val="00546C67"/>
    <w:rsid w:val="00550313"/>
    <w:rsid w:val="005530F1"/>
    <w:rsid w:val="005541DF"/>
    <w:rsid w:val="00556545"/>
    <w:rsid w:val="0056459D"/>
    <w:rsid w:val="00572F3C"/>
    <w:rsid w:val="00575FAF"/>
    <w:rsid w:val="00576DC7"/>
    <w:rsid w:val="00582128"/>
    <w:rsid w:val="00582C75"/>
    <w:rsid w:val="00582ED4"/>
    <w:rsid w:val="0058383D"/>
    <w:rsid w:val="005853C4"/>
    <w:rsid w:val="00587CF3"/>
    <w:rsid w:val="00590668"/>
    <w:rsid w:val="00593E2F"/>
    <w:rsid w:val="00597A3A"/>
    <w:rsid w:val="005A22C8"/>
    <w:rsid w:val="005A3DC8"/>
    <w:rsid w:val="005A6A9C"/>
    <w:rsid w:val="005B0683"/>
    <w:rsid w:val="005B1A67"/>
    <w:rsid w:val="005B1E3C"/>
    <w:rsid w:val="005B5A36"/>
    <w:rsid w:val="005C1D82"/>
    <w:rsid w:val="005C23E9"/>
    <w:rsid w:val="005C2895"/>
    <w:rsid w:val="005C2E41"/>
    <w:rsid w:val="005C412D"/>
    <w:rsid w:val="005C51E9"/>
    <w:rsid w:val="005C739B"/>
    <w:rsid w:val="005C7A0E"/>
    <w:rsid w:val="005D0CAE"/>
    <w:rsid w:val="005D1FE4"/>
    <w:rsid w:val="005D2F54"/>
    <w:rsid w:val="005D4396"/>
    <w:rsid w:val="005E0780"/>
    <w:rsid w:val="005E0F45"/>
    <w:rsid w:val="005E27DB"/>
    <w:rsid w:val="005E30F9"/>
    <w:rsid w:val="005E4DAD"/>
    <w:rsid w:val="005F12A4"/>
    <w:rsid w:val="005F1317"/>
    <w:rsid w:val="005F214C"/>
    <w:rsid w:val="005F3181"/>
    <w:rsid w:val="005F3FC6"/>
    <w:rsid w:val="00601F8B"/>
    <w:rsid w:val="00602306"/>
    <w:rsid w:val="00605C13"/>
    <w:rsid w:val="00615902"/>
    <w:rsid w:val="00616955"/>
    <w:rsid w:val="00626978"/>
    <w:rsid w:val="00635322"/>
    <w:rsid w:val="006365E1"/>
    <w:rsid w:val="00636EFA"/>
    <w:rsid w:val="006409A9"/>
    <w:rsid w:val="00642CEA"/>
    <w:rsid w:val="00646380"/>
    <w:rsid w:val="00651590"/>
    <w:rsid w:val="00651C99"/>
    <w:rsid w:val="00653E93"/>
    <w:rsid w:val="00654026"/>
    <w:rsid w:val="00654806"/>
    <w:rsid w:val="00655377"/>
    <w:rsid w:val="00660A2B"/>
    <w:rsid w:val="006626C5"/>
    <w:rsid w:val="00664391"/>
    <w:rsid w:val="00665C75"/>
    <w:rsid w:val="0067010B"/>
    <w:rsid w:val="00671928"/>
    <w:rsid w:val="00677A42"/>
    <w:rsid w:val="006857F1"/>
    <w:rsid w:val="00687C09"/>
    <w:rsid w:val="00693D48"/>
    <w:rsid w:val="00697BE8"/>
    <w:rsid w:val="00697CDB"/>
    <w:rsid w:val="006A0D66"/>
    <w:rsid w:val="006A2E98"/>
    <w:rsid w:val="006A31B8"/>
    <w:rsid w:val="006A5B05"/>
    <w:rsid w:val="006A5C6F"/>
    <w:rsid w:val="006A75AC"/>
    <w:rsid w:val="006B1A01"/>
    <w:rsid w:val="006B44B2"/>
    <w:rsid w:val="006B5F70"/>
    <w:rsid w:val="006B7FA8"/>
    <w:rsid w:val="006C1B48"/>
    <w:rsid w:val="006C29B9"/>
    <w:rsid w:val="006C41C4"/>
    <w:rsid w:val="006C4FE9"/>
    <w:rsid w:val="006C5DEC"/>
    <w:rsid w:val="006C759B"/>
    <w:rsid w:val="006C7889"/>
    <w:rsid w:val="006D0061"/>
    <w:rsid w:val="006D1D1E"/>
    <w:rsid w:val="006D6AB4"/>
    <w:rsid w:val="006E005B"/>
    <w:rsid w:val="006E4C65"/>
    <w:rsid w:val="006E732A"/>
    <w:rsid w:val="006E7CC1"/>
    <w:rsid w:val="006F0015"/>
    <w:rsid w:val="006F0557"/>
    <w:rsid w:val="006F187F"/>
    <w:rsid w:val="006F2F83"/>
    <w:rsid w:val="0070174F"/>
    <w:rsid w:val="00701F56"/>
    <w:rsid w:val="0070373E"/>
    <w:rsid w:val="00705849"/>
    <w:rsid w:val="0070791E"/>
    <w:rsid w:val="007118D9"/>
    <w:rsid w:val="007119DF"/>
    <w:rsid w:val="00711B91"/>
    <w:rsid w:val="00711C2B"/>
    <w:rsid w:val="00711E00"/>
    <w:rsid w:val="007172BD"/>
    <w:rsid w:val="007202BA"/>
    <w:rsid w:val="007212F9"/>
    <w:rsid w:val="007227DD"/>
    <w:rsid w:val="007308D8"/>
    <w:rsid w:val="007326C8"/>
    <w:rsid w:val="00734B47"/>
    <w:rsid w:val="00737294"/>
    <w:rsid w:val="00740BBA"/>
    <w:rsid w:val="00745E42"/>
    <w:rsid w:val="007518AD"/>
    <w:rsid w:val="007522A0"/>
    <w:rsid w:val="00752321"/>
    <w:rsid w:val="0075352F"/>
    <w:rsid w:val="007537FA"/>
    <w:rsid w:val="007559CE"/>
    <w:rsid w:val="00761B03"/>
    <w:rsid w:val="0076359C"/>
    <w:rsid w:val="00765DCB"/>
    <w:rsid w:val="00765F8B"/>
    <w:rsid w:val="00770FBB"/>
    <w:rsid w:val="00771AC5"/>
    <w:rsid w:val="00773A33"/>
    <w:rsid w:val="00774A4E"/>
    <w:rsid w:val="00774CE2"/>
    <w:rsid w:val="00776820"/>
    <w:rsid w:val="00776A66"/>
    <w:rsid w:val="007771C9"/>
    <w:rsid w:val="00777826"/>
    <w:rsid w:val="00781178"/>
    <w:rsid w:val="00782426"/>
    <w:rsid w:val="00783E71"/>
    <w:rsid w:val="00784679"/>
    <w:rsid w:val="00791651"/>
    <w:rsid w:val="00792AAE"/>
    <w:rsid w:val="0079345C"/>
    <w:rsid w:val="00794A21"/>
    <w:rsid w:val="00795364"/>
    <w:rsid w:val="00796BA2"/>
    <w:rsid w:val="00796E47"/>
    <w:rsid w:val="00797CA3"/>
    <w:rsid w:val="007A0FF2"/>
    <w:rsid w:val="007A13E5"/>
    <w:rsid w:val="007B047E"/>
    <w:rsid w:val="007B321D"/>
    <w:rsid w:val="007B617D"/>
    <w:rsid w:val="007B63A9"/>
    <w:rsid w:val="007B7BC5"/>
    <w:rsid w:val="007C1FB0"/>
    <w:rsid w:val="007C4D54"/>
    <w:rsid w:val="007D0A54"/>
    <w:rsid w:val="007D5E51"/>
    <w:rsid w:val="007D7126"/>
    <w:rsid w:val="007D7949"/>
    <w:rsid w:val="007D7FE9"/>
    <w:rsid w:val="007F181F"/>
    <w:rsid w:val="007F58AA"/>
    <w:rsid w:val="007F7937"/>
    <w:rsid w:val="008020B8"/>
    <w:rsid w:val="00803605"/>
    <w:rsid w:val="00803839"/>
    <w:rsid w:val="00805E35"/>
    <w:rsid w:val="00806EB5"/>
    <w:rsid w:val="008122F3"/>
    <w:rsid w:val="0081341F"/>
    <w:rsid w:val="00814DC4"/>
    <w:rsid w:val="008228D0"/>
    <w:rsid w:val="00823256"/>
    <w:rsid w:val="008243BE"/>
    <w:rsid w:val="008248EA"/>
    <w:rsid w:val="00830FA6"/>
    <w:rsid w:val="0083466B"/>
    <w:rsid w:val="0083611E"/>
    <w:rsid w:val="008363DE"/>
    <w:rsid w:val="00837CB5"/>
    <w:rsid w:val="00842099"/>
    <w:rsid w:val="00842B94"/>
    <w:rsid w:val="00842EBE"/>
    <w:rsid w:val="00844B90"/>
    <w:rsid w:val="00846FD0"/>
    <w:rsid w:val="008523AD"/>
    <w:rsid w:val="00856D14"/>
    <w:rsid w:val="008601DE"/>
    <w:rsid w:val="00862F01"/>
    <w:rsid w:val="0086341F"/>
    <w:rsid w:val="00863ACD"/>
    <w:rsid w:val="00865930"/>
    <w:rsid w:val="008669F1"/>
    <w:rsid w:val="008701F3"/>
    <w:rsid w:val="00872E9C"/>
    <w:rsid w:val="0087435A"/>
    <w:rsid w:val="0088083C"/>
    <w:rsid w:val="00880F15"/>
    <w:rsid w:val="0088545C"/>
    <w:rsid w:val="00891D46"/>
    <w:rsid w:val="00894ED6"/>
    <w:rsid w:val="00895CC6"/>
    <w:rsid w:val="008A0574"/>
    <w:rsid w:val="008A0BB4"/>
    <w:rsid w:val="008A2A50"/>
    <w:rsid w:val="008A2E6C"/>
    <w:rsid w:val="008A482C"/>
    <w:rsid w:val="008B097F"/>
    <w:rsid w:val="008B1FD1"/>
    <w:rsid w:val="008B3139"/>
    <w:rsid w:val="008B4686"/>
    <w:rsid w:val="008B5A97"/>
    <w:rsid w:val="008B6A8F"/>
    <w:rsid w:val="008B7A75"/>
    <w:rsid w:val="008C053B"/>
    <w:rsid w:val="008C235F"/>
    <w:rsid w:val="008C3258"/>
    <w:rsid w:val="008D129E"/>
    <w:rsid w:val="008D41F9"/>
    <w:rsid w:val="008D7B3C"/>
    <w:rsid w:val="008E0078"/>
    <w:rsid w:val="008E18AB"/>
    <w:rsid w:val="008E1F34"/>
    <w:rsid w:val="008E57A9"/>
    <w:rsid w:val="008F10DE"/>
    <w:rsid w:val="008F2BA2"/>
    <w:rsid w:val="008F2F7F"/>
    <w:rsid w:val="008F315B"/>
    <w:rsid w:val="008F76A6"/>
    <w:rsid w:val="009034FF"/>
    <w:rsid w:val="0091318C"/>
    <w:rsid w:val="0091677A"/>
    <w:rsid w:val="0091724E"/>
    <w:rsid w:val="00922FDA"/>
    <w:rsid w:val="00923A5E"/>
    <w:rsid w:val="009357DC"/>
    <w:rsid w:val="00941CB7"/>
    <w:rsid w:val="009432E4"/>
    <w:rsid w:val="00947219"/>
    <w:rsid w:val="00950683"/>
    <w:rsid w:val="00950AA8"/>
    <w:rsid w:val="00951372"/>
    <w:rsid w:val="009522ED"/>
    <w:rsid w:val="00955B38"/>
    <w:rsid w:val="00957FEA"/>
    <w:rsid w:val="00960568"/>
    <w:rsid w:val="00960A52"/>
    <w:rsid w:val="009627CA"/>
    <w:rsid w:val="00962891"/>
    <w:rsid w:val="0096588D"/>
    <w:rsid w:val="009666FB"/>
    <w:rsid w:val="00972F64"/>
    <w:rsid w:val="009752A0"/>
    <w:rsid w:val="0097663C"/>
    <w:rsid w:val="00977D14"/>
    <w:rsid w:val="00983AF8"/>
    <w:rsid w:val="00983D7E"/>
    <w:rsid w:val="00984C40"/>
    <w:rsid w:val="00985058"/>
    <w:rsid w:val="00985165"/>
    <w:rsid w:val="0098688E"/>
    <w:rsid w:val="009A0033"/>
    <w:rsid w:val="009A0393"/>
    <w:rsid w:val="009A075F"/>
    <w:rsid w:val="009A08F0"/>
    <w:rsid w:val="009A0E05"/>
    <w:rsid w:val="009A0E44"/>
    <w:rsid w:val="009A18A4"/>
    <w:rsid w:val="009A3CC3"/>
    <w:rsid w:val="009A5AC7"/>
    <w:rsid w:val="009B03FE"/>
    <w:rsid w:val="009B1102"/>
    <w:rsid w:val="009B2652"/>
    <w:rsid w:val="009B34F8"/>
    <w:rsid w:val="009B43CB"/>
    <w:rsid w:val="009B49EE"/>
    <w:rsid w:val="009C5338"/>
    <w:rsid w:val="009C6B96"/>
    <w:rsid w:val="009D13D7"/>
    <w:rsid w:val="009D33BC"/>
    <w:rsid w:val="009D3D8A"/>
    <w:rsid w:val="009E034C"/>
    <w:rsid w:val="009E3013"/>
    <w:rsid w:val="009E44ED"/>
    <w:rsid w:val="009E6EAF"/>
    <w:rsid w:val="009E702B"/>
    <w:rsid w:val="009F0B90"/>
    <w:rsid w:val="009F1045"/>
    <w:rsid w:val="009F3A98"/>
    <w:rsid w:val="009F3AC2"/>
    <w:rsid w:val="009F4637"/>
    <w:rsid w:val="009F5321"/>
    <w:rsid w:val="00A119CE"/>
    <w:rsid w:val="00A11BD4"/>
    <w:rsid w:val="00A146DC"/>
    <w:rsid w:val="00A14B79"/>
    <w:rsid w:val="00A16FE6"/>
    <w:rsid w:val="00A207F0"/>
    <w:rsid w:val="00A20A56"/>
    <w:rsid w:val="00A22C1B"/>
    <w:rsid w:val="00A23E32"/>
    <w:rsid w:val="00A25C71"/>
    <w:rsid w:val="00A25DE6"/>
    <w:rsid w:val="00A2685D"/>
    <w:rsid w:val="00A316DC"/>
    <w:rsid w:val="00A327B4"/>
    <w:rsid w:val="00A349BD"/>
    <w:rsid w:val="00A353B7"/>
    <w:rsid w:val="00A37B99"/>
    <w:rsid w:val="00A37E5E"/>
    <w:rsid w:val="00A41820"/>
    <w:rsid w:val="00A45A2F"/>
    <w:rsid w:val="00A45B04"/>
    <w:rsid w:val="00A45DCC"/>
    <w:rsid w:val="00A51D81"/>
    <w:rsid w:val="00A522EA"/>
    <w:rsid w:val="00A54B87"/>
    <w:rsid w:val="00A550C7"/>
    <w:rsid w:val="00A55C6E"/>
    <w:rsid w:val="00A571EF"/>
    <w:rsid w:val="00A57D46"/>
    <w:rsid w:val="00A61F27"/>
    <w:rsid w:val="00A66A07"/>
    <w:rsid w:val="00A66C3B"/>
    <w:rsid w:val="00A67577"/>
    <w:rsid w:val="00A67BA5"/>
    <w:rsid w:val="00A7012F"/>
    <w:rsid w:val="00A721E5"/>
    <w:rsid w:val="00A7270A"/>
    <w:rsid w:val="00A72A27"/>
    <w:rsid w:val="00A766AC"/>
    <w:rsid w:val="00A775BE"/>
    <w:rsid w:val="00A81547"/>
    <w:rsid w:val="00A83286"/>
    <w:rsid w:val="00A84A5F"/>
    <w:rsid w:val="00A92D80"/>
    <w:rsid w:val="00A9480F"/>
    <w:rsid w:val="00AA3691"/>
    <w:rsid w:val="00AA475E"/>
    <w:rsid w:val="00AA5546"/>
    <w:rsid w:val="00AA6FF5"/>
    <w:rsid w:val="00AB0710"/>
    <w:rsid w:val="00AC1093"/>
    <w:rsid w:val="00AC1B64"/>
    <w:rsid w:val="00AC231C"/>
    <w:rsid w:val="00AC2DB5"/>
    <w:rsid w:val="00AC3158"/>
    <w:rsid w:val="00AC338E"/>
    <w:rsid w:val="00AC3468"/>
    <w:rsid w:val="00AC51C3"/>
    <w:rsid w:val="00AC6094"/>
    <w:rsid w:val="00AD15D2"/>
    <w:rsid w:val="00AD7932"/>
    <w:rsid w:val="00AE0654"/>
    <w:rsid w:val="00AE1176"/>
    <w:rsid w:val="00AE2F07"/>
    <w:rsid w:val="00AF096B"/>
    <w:rsid w:val="00AF25DC"/>
    <w:rsid w:val="00AF2714"/>
    <w:rsid w:val="00AF2B85"/>
    <w:rsid w:val="00AF2D8E"/>
    <w:rsid w:val="00AF30AA"/>
    <w:rsid w:val="00AF58E1"/>
    <w:rsid w:val="00AF5A0C"/>
    <w:rsid w:val="00AF62BD"/>
    <w:rsid w:val="00B024AC"/>
    <w:rsid w:val="00B06CB3"/>
    <w:rsid w:val="00B123EC"/>
    <w:rsid w:val="00B13109"/>
    <w:rsid w:val="00B15149"/>
    <w:rsid w:val="00B22DD0"/>
    <w:rsid w:val="00B24051"/>
    <w:rsid w:val="00B2426D"/>
    <w:rsid w:val="00B25C68"/>
    <w:rsid w:val="00B25DE7"/>
    <w:rsid w:val="00B314E9"/>
    <w:rsid w:val="00B37410"/>
    <w:rsid w:val="00B44EAF"/>
    <w:rsid w:val="00B45AFF"/>
    <w:rsid w:val="00B4745D"/>
    <w:rsid w:val="00B53301"/>
    <w:rsid w:val="00B53CB9"/>
    <w:rsid w:val="00B53FB1"/>
    <w:rsid w:val="00B56776"/>
    <w:rsid w:val="00B63D0C"/>
    <w:rsid w:val="00B6535E"/>
    <w:rsid w:val="00B66E8C"/>
    <w:rsid w:val="00B677FD"/>
    <w:rsid w:val="00B71331"/>
    <w:rsid w:val="00B73367"/>
    <w:rsid w:val="00B76BCD"/>
    <w:rsid w:val="00B77D32"/>
    <w:rsid w:val="00B81FC9"/>
    <w:rsid w:val="00B82A8E"/>
    <w:rsid w:val="00B84F07"/>
    <w:rsid w:val="00B9073C"/>
    <w:rsid w:val="00B94CC5"/>
    <w:rsid w:val="00B95226"/>
    <w:rsid w:val="00BA1D5E"/>
    <w:rsid w:val="00BA5C1C"/>
    <w:rsid w:val="00BA7894"/>
    <w:rsid w:val="00BA7FFE"/>
    <w:rsid w:val="00BB2418"/>
    <w:rsid w:val="00BB294E"/>
    <w:rsid w:val="00BB39B4"/>
    <w:rsid w:val="00BC7E7D"/>
    <w:rsid w:val="00BD244E"/>
    <w:rsid w:val="00BD5006"/>
    <w:rsid w:val="00BD6BA9"/>
    <w:rsid w:val="00BD70EE"/>
    <w:rsid w:val="00BE0F6D"/>
    <w:rsid w:val="00BE4341"/>
    <w:rsid w:val="00BE4461"/>
    <w:rsid w:val="00BE7452"/>
    <w:rsid w:val="00BF07A2"/>
    <w:rsid w:val="00BF2A25"/>
    <w:rsid w:val="00BF334F"/>
    <w:rsid w:val="00BF3E06"/>
    <w:rsid w:val="00BF5BEF"/>
    <w:rsid w:val="00BF6093"/>
    <w:rsid w:val="00C0144F"/>
    <w:rsid w:val="00C01C4B"/>
    <w:rsid w:val="00C065BC"/>
    <w:rsid w:val="00C0747B"/>
    <w:rsid w:val="00C10294"/>
    <w:rsid w:val="00C141E5"/>
    <w:rsid w:val="00C15329"/>
    <w:rsid w:val="00C166C4"/>
    <w:rsid w:val="00C230C6"/>
    <w:rsid w:val="00C230F8"/>
    <w:rsid w:val="00C27341"/>
    <w:rsid w:val="00C27E23"/>
    <w:rsid w:val="00C30050"/>
    <w:rsid w:val="00C35706"/>
    <w:rsid w:val="00C42DD8"/>
    <w:rsid w:val="00C43B65"/>
    <w:rsid w:val="00C43BBA"/>
    <w:rsid w:val="00C44855"/>
    <w:rsid w:val="00C44BA9"/>
    <w:rsid w:val="00C517F4"/>
    <w:rsid w:val="00C524F3"/>
    <w:rsid w:val="00C539AD"/>
    <w:rsid w:val="00C622D5"/>
    <w:rsid w:val="00C63D5F"/>
    <w:rsid w:val="00C64F1B"/>
    <w:rsid w:val="00C66BBF"/>
    <w:rsid w:val="00C72539"/>
    <w:rsid w:val="00C72997"/>
    <w:rsid w:val="00C7308D"/>
    <w:rsid w:val="00C829DB"/>
    <w:rsid w:val="00C83271"/>
    <w:rsid w:val="00C8776E"/>
    <w:rsid w:val="00C90150"/>
    <w:rsid w:val="00C9171F"/>
    <w:rsid w:val="00C922BD"/>
    <w:rsid w:val="00C93810"/>
    <w:rsid w:val="00C93AB6"/>
    <w:rsid w:val="00C93AFE"/>
    <w:rsid w:val="00CA2590"/>
    <w:rsid w:val="00CA6BA7"/>
    <w:rsid w:val="00CC2142"/>
    <w:rsid w:val="00CC29CE"/>
    <w:rsid w:val="00CC2B0E"/>
    <w:rsid w:val="00CC3BD4"/>
    <w:rsid w:val="00CC4C6E"/>
    <w:rsid w:val="00CC5265"/>
    <w:rsid w:val="00CC68A0"/>
    <w:rsid w:val="00CD1A63"/>
    <w:rsid w:val="00CD475F"/>
    <w:rsid w:val="00CD48B7"/>
    <w:rsid w:val="00CD55A1"/>
    <w:rsid w:val="00CD5FC3"/>
    <w:rsid w:val="00CD6F65"/>
    <w:rsid w:val="00CE12AD"/>
    <w:rsid w:val="00CE1655"/>
    <w:rsid w:val="00CE217E"/>
    <w:rsid w:val="00CE2208"/>
    <w:rsid w:val="00CE6435"/>
    <w:rsid w:val="00CE67BB"/>
    <w:rsid w:val="00CF3400"/>
    <w:rsid w:val="00CF358B"/>
    <w:rsid w:val="00CF3FAD"/>
    <w:rsid w:val="00CF53BA"/>
    <w:rsid w:val="00CF5933"/>
    <w:rsid w:val="00D01E34"/>
    <w:rsid w:val="00D05E2D"/>
    <w:rsid w:val="00D06726"/>
    <w:rsid w:val="00D07EF5"/>
    <w:rsid w:val="00D117EE"/>
    <w:rsid w:val="00D12FA1"/>
    <w:rsid w:val="00D12FD4"/>
    <w:rsid w:val="00D13FD8"/>
    <w:rsid w:val="00D14341"/>
    <w:rsid w:val="00D1478E"/>
    <w:rsid w:val="00D169EC"/>
    <w:rsid w:val="00D204F2"/>
    <w:rsid w:val="00D351F5"/>
    <w:rsid w:val="00D44390"/>
    <w:rsid w:val="00D46CC7"/>
    <w:rsid w:val="00D51CC8"/>
    <w:rsid w:val="00D527EF"/>
    <w:rsid w:val="00D52867"/>
    <w:rsid w:val="00D5637F"/>
    <w:rsid w:val="00D6192F"/>
    <w:rsid w:val="00D627EC"/>
    <w:rsid w:val="00D66BDB"/>
    <w:rsid w:val="00D727FD"/>
    <w:rsid w:val="00D74BE9"/>
    <w:rsid w:val="00D8281B"/>
    <w:rsid w:val="00D851C0"/>
    <w:rsid w:val="00D875D0"/>
    <w:rsid w:val="00D913FB"/>
    <w:rsid w:val="00D917C0"/>
    <w:rsid w:val="00D92830"/>
    <w:rsid w:val="00D92F04"/>
    <w:rsid w:val="00D947A0"/>
    <w:rsid w:val="00D94F98"/>
    <w:rsid w:val="00D973A6"/>
    <w:rsid w:val="00D97536"/>
    <w:rsid w:val="00DA16FC"/>
    <w:rsid w:val="00DA730C"/>
    <w:rsid w:val="00DB0A94"/>
    <w:rsid w:val="00DB1EC3"/>
    <w:rsid w:val="00DB26AF"/>
    <w:rsid w:val="00DB4D73"/>
    <w:rsid w:val="00DB77A6"/>
    <w:rsid w:val="00DB7B8A"/>
    <w:rsid w:val="00DB7E9D"/>
    <w:rsid w:val="00DC0855"/>
    <w:rsid w:val="00DC4A4D"/>
    <w:rsid w:val="00DE1B7A"/>
    <w:rsid w:val="00DE4363"/>
    <w:rsid w:val="00DF556C"/>
    <w:rsid w:val="00DF5DE3"/>
    <w:rsid w:val="00E12B00"/>
    <w:rsid w:val="00E140C4"/>
    <w:rsid w:val="00E14376"/>
    <w:rsid w:val="00E21306"/>
    <w:rsid w:val="00E21635"/>
    <w:rsid w:val="00E222AD"/>
    <w:rsid w:val="00E2266E"/>
    <w:rsid w:val="00E24AC9"/>
    <w:rsid w:val="00E30641"/>
    <w:rsid w:val="00E31A4C"/>
    <w:rsid w:val="00E335CE"/>
    <w:rsid w:val="00E400DB"/>
    <w:rsid w:val="00E44407"/>
    <w:rsid w:val="00E4495F"/>
    <w:rsid w:val="00E50E1D"/>
    <w:rsid w:val="00E601CF"/>
    <w:rsid w:val="00E6050C"/>
    <w:rsid w:val="00E60B6E"/>
    <w:rsid w:val="00E62FD3"/>
    <w:rsid w:val="00E703CB"/>
    <w:rsid w:val="00E7311A"/>
    <w:rsid w:val="00E7559E"/>
    <w:rsid w:val="00E766C1"/>
    <w:rsid w:val="00E775C8"/>
    <w:rsid w:val="00E85002"/>
    <w:rsid w:val="00E861A8"/>
    <w:rsid w:val="00E86C1B"/>
    <w:rsid w:val="00E9126B"/>
    <w:rsid w:val="00E91CFE"/>
    <w:rsid w:val="00E94810"/>
    <w:rsid w:val="00E952FC"/>
    <w:rsid w:val="00E96850"/>
    <w:rsid w:val="00E97797"/>
    <w:rsid w:val="00EA1050"/>
    <w:rsid w:val="00EA3096"/>
    <w:rsid w:val="00EA4BBE"/>
    <w:rsid w:val="00EA4BD0"/>
    <w:rsid w:val="00EA4D87"/>
    <w:rsid w:val="00EA7008"/>
    <w:rsid w:val="00EB0799"/>
    <w:rsid w:val="00EB1A24"/>
    <w:rsid w:val="00EB265D"/>
    <w:rsid w:val="00EB48DD"/>
    <w:rsid w:val="00EB522A"/>
    <w:rsid w:val="00EB623B"/>
    <w:rsid w:val="00EC038C"/>
    <w:rsid w:val="00EC206D"/>
    <w:rsid w:val="00EC37C9"/>
    <w:rsid w:val="00ED1A51"/>
    <w:rsid w:val="00ED27DD"/>
    <w:rsid w:val="00ED585A"/>
    <w:rsid w:val="00EE267A"/>
    <w:rsid w:val="00EE361B"/>
    <w:rsid w:val="00EE6495"/>
    <w:rsid w:val="00EF48D3"/>
    <w:rsid w:val="00F03E14"/>
    <w:rsid w:val="00F04BC1"/>
    <w:rsid w:val="00F0564E"/>
    <w:rsid w:val="00F145B6"/>
    <w:rsid w:val="00F178D2"/>
    <w:rsid w:val="00F217BC"/>
    <w:rsid w:val="00F272D3"/>
    <w:rsid w:val="00F276D9"/>
    <w:rsid w:val="00F27C99"/>
    <w:rsid w:val="00F27F09"/>
    <w:rsid w:val="00F413F8"/>
    <w:rsid w:val="00F41DBA"/>
    <w:rsid w:val="00F42668"/>
    <w:rsid w:val="00F4725A"/>
    <w:rsid w:val="00F5182A"/>
    <w:rsid w:val="00F5572B"/>
    <w:rsid w:val="00F567BE"/>
    <w:rsid w:val="00F603D9"/>
    <w:rsid w:val="00F628A8"/>
    <w:rsid w:val="00F74762"/>
    <w:rsid w:val="00F74855"/>
    <w:rsid w:val="00F74AD5"/>
    <w:rsid w:val="00F77849"/>
    <w:rsid w:val="00F835C0"/>
    <w:rsid w:val="00F93C2D"/>
    <w:rsid w:val="00F93E07"/>
    <w:rsid w:val="00F96DD1"/>
    <w:rsid w:val="00FA349A"/>
    <w:rsid w:val="00FA6E03"/>
    <w:rsid w:val="00FA7139"/>
    <w:rsid w:val="00FB365F"/>
    <w:rsid w:val="00FB48C6"/>
    <w:rsid w:val="00FB52A5"/>
    <w:rsid w:val="00FC2FF2"/>
    <w:rsid w:val="00FC3DDA"/>
    <w:rsid w:val="00FC4E4E"/>
    <w:rsid w:val="00FC6159"/>
    <w:rsid w:val="00FD1677"/>
    <w:rsid w:val="00FD21A9"/>
    <w:rsid w:val="00FD2B1F"/>
    <w:rsid w:val="00FD2E68"/>
    <w:rsid w:val="00FD5F75"/>
    <w:rsid w:val="00FD760C"/>
    <w:rsid w:val="00FE034D"/>
    <w:rsid w:val="00FE2906"/>
    <w:rsid w:val="00FF4AB8"/>
    <w:rsid w:val="00FF5925"/>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4C93E"/>
  <w15:docId w15:val="{3FC0A8E3-4BEA-48B0-9C19-464F130F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entury Gothic" w:hAnsiTheme="minorHAnsi" w:cstheme="minorBidi"/>
        <w:sz w:val="22"/>
        <w:szCs w:val="22"/>
        <w:lang w:val="en-US" w:eastAsia="en-US" w:bidi="ar-SA"/>
      </w:rPr>
    </w:rPrDefault>
    <w:pPrDefault>
      <w:pPr>
        <w:spacing w:after="18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20B8"/>
    <w:pPr>
      <w:spacing w:after="0" w:line="240" w:lineRule="auto"/>
    </w:pPr>
    <w:rPr>
      <w:rFonts w:eastAsiaTheme="minorEastAsia"/>
      <w:sz w:val="24"/>
      <w:szCs w:val="24"/>
      <w:lang w:val="de-DE" w:eastAsia="de-DE"/>
    </w:rPr>
  </w:style>
  <w:style w:type="paragraph" w:styleId="berschrift1">
    <w:name w:val="heading 1"/>
    <w:basedOn w:val="Listennummer"/>
    <w:next w:val="Standard"/>
    <w:link w:val="berschrift1Zchn"/>
    <w:uiPriority w:val="9"/>
    <w:qFormat/>
    <w:rsid w:val="004E2D07"/>
    <w:pPr>
      <w:keepNext/>
      <w:keepLines/>
      <w:numPr>
        <w:numId w:val="48"/>
      </w:numPr>
      <w:spacing w:after="260" w:line="260" w:lineRule="exact"/>
      <w:ind w:left="431" w:hanging="431"/>
      <w:outlineLvl w:val="0"/>
    </w:pPr>
    <w:rPr>
      <w:rFonts w:ascii="Arial" w:eastAsiaTheme="majorEastAsia" w:hAnsi="Arial" w:cstheme="majorBidi"/>
      <w:b/>
      <w:sz w:val="28"/>
      <w:szCs w:val="32"/>
      <w:lang w:val="en-US" w:eastAsia="en-US"/>
    </w:rPr>
  </w:style>
  <w:style w:type="paragraph" w:styleId="berschrift2">
    <w:name w:val="heading 2"/>
    <w:basedOn w:val="Liste2"/>
    <w:next w:val="Standard"/>
    <w:link w:val="berschrift2Zchn"/>
    <w:uiPriority w:val="9"/>
    <w:unhideWhenUsed/>
    <w:qFormat/>
    <w:rsid w:val="00C517F4"/>
    <w:pPr>
      <w:keepNext/>
      <w:keepLines/>
      <w:numPr>
        <w:ilvl w:val="1"/>
        <w:numId w:val="48"/>
      </w:numPr>
      <w:spacing w:before="240" w:after="120" w:line="260" w:lineRule="atLeast"/>
      <w:ind w:left="578" w:hanging="578"/>
      <w:outlineLvl w:val="1"/>
    </w:pPr>
    <w:rPr>
      <w:rFonts w:ascii="Arial" w:eastAsiaTheme="majorEastAsia" w:hAnsi="Arial" w:cstheme="majorBidi"/>
      <w:b/>
      <w:color w:val="000000"/>
      <w:szCs w:val="26"/>
      <w:lang w:val="en-US" w:eastAsia="en-US"/>
    </w:rPr>
  </w:style>
  <w:style w:type="paragraph" w:styleId="berschrift3">
    <w:name w:val="heading 3"/>
    <w:basedOn w:val="Standard"/>
    <w:link w:val="berschrift3Zchn"/>
    <w:uiPriority w:val="9"/>
    <w:qFormat/>
    <w:rsid w:val="00C517F4"/>
    <w:pPr>
      <w:numPr>
        <w:ilvl w:val="2"/>
        <w:numId w:val="48"/>
      </w:numPr>
      <w:spacing w:before="240" w:after="120"/>
      <w:outlineLvl w:val="2"/>
    </w:pPr>
    <w:rPr>
      <w:rFonts w:ascii="Arial" w:eastAsia="Times New Roman" w:hAnsi="Arial" w:cs="Arial"/>
      <w:b/>
      <w:sz w:val="22"/>
      <w:szCs w:val="28"/>
      <w:lang w:val="fr-CH" w:eastAsia="en-US"/>
    </w:rPr>
  </w:style>
  <w:style w:type="paragraph" w:styleId="berschrift4">
    <w:name w:val="heading 4"/>
    <w:basedOn w:val="Standard"/>
    <w:next w:val="Standard"/>
    <w:link w:val="berschrift4Zchn"/>
    <w:uiPriority w:val="9"/>
    <w:qFormat/>
    <w:rsid w:val="00AC1B64"/>
    <w:pPr>
      <w:keepNext/>
      <w:numPr>
        <w:ilvl w:val="3"/>
        <w:numId w:val="48"/>
      </w:numPr>
      <w:suppressAutoHyphens/>
      <w:spacing w:before="240"/>
      <w:outlineLvl w:val="3"/>
    </w:pPr>
    <w:rPr>
      <w:rFonts w:ascii="Arial" w:eastAsiaTheme="majorEastAsia" w:hAnsi="Arial" w:cstheme="majorBidi"/>
      <w:bCs/>
      <w:i/>
      <w:iCs/>
      <w:sz w:val="22"/>
    </w:rPr>
  </w:style>
  <w:style w:type="paragraph" w:styleId="berschrift5">
    <w:name w:val="heading 5"/>
    <w:basedOn w:val="Standard"/>
    <w:next w:val="Standard"/>
    <w:link w:val="berschrift5Zchn"/>
    <w:uiPriority w:val="9"/>
    <w:qFormat/>
    <w:rsid w:val="009A075F"/>
    <w:pPr>
      <w:keepNext/>
      <w:keepLines/>
      <w:numPr>
        <w:ilvl w:val="4"/>
        <w:numId w:val="48"/>
      </w:numPr>
      <w:suppressAutoHyphens/>
      <w:spacing w:before="240"/>
      <w:outlineLvl w:val="4"/>
    </w:pPr>
    <w:rPr>
      <w:rFonts w:eastAsiaTheme="majorEastAsia" w:cstheme="majorBidi"/>
      <w:i/>
    </w:rPr>
  </w:style>
  <w:style w:type="paragraph" w:styleId="berschrift6">
    <w:name w:val="heading 6"/>
    <w:basedOn w:val="Standard"/>
    <w:next w:val="Standard"/>
    <w:link w:val="berschrift6Zchn"/>
    <w:uiPriority w:val="9"/>
    <w:unhideWhenUsed/>
    <w:rsid w:val="009A075F"/>
    <w:pPr>
      <w:keepNext/>
      <w:numPr>
        <w:ilvl w:val="5"/>
        <w:numId w:val="48"/>
      </w:numPr>
      <w:shd w:val="clear" w:color="auto" w:fill="FFFFFF" w:themeFill="background1"/>
      <w:suppressAutoHyphens/>
      <w:spacing w:before="240" w:line="271" w:lineRule="auto"/>
      <w:outlineLvl w:val="5"/>
    </w:pPr>
    <w:rPr>
      <w:bCs/>
      <w:spacing w:val="5"/>
    </w:rPr>
  </w:style>
  <w:style w:type="paragraph" w:styleId="berschrift7">
    <w:name w:val="heading 7"/>
    <w:basedOn w:val="Standard"/>
    <w:next w:val="Standard"/>
    <w:link w:val="berschrift7Zchn"/>
    <w:uiPriority w:val="9"/>
    <w:unhideWhenUsed/>
    <w:rsid w:val="009A075F"/>
    <w:pPr>
      <w:keepNext/>
      <w:numPr>
        <w:ilvl w:val="6"/>
        <w:numId w:val="48"/>
      </w:numPr>
      <w:suppressAutoHyphens/>
      <w:spacing w:before="240"/>
      <w:outlineLvl w:val="6"/>
    </w:pPr>
    <w:rPr>
      <w:bCs/>
      <w:iCs/>
      <w:szCs w:val="20"/>
    </w:rPr>
  </w:style>
  <w:style w:type="paragraph" w:styleId="berschrift8">
    <w:name w:val="heading 8"/>
    <w:basedOn w:val="Standard"/>
    <w:next w:val="Standard"/>
    <w:link w:val="berschrift8Zchn"/>
    <w:uiPriority w:val="9"/>
    <w:unhideWhenUsed/>
    <w:rsid w:val="009A075F"/>
    <w:pPr>
      <w:keepNext/>
      <w:numPr>
        <w:ilvl w:val="7"/>
        <w:numId w:val="48"/>
      </w:numPr>
      <w:suppressAutoHyphens/>
      <w:spacing w:before="240"/>
      <w:outlineLvl w:val="7"/>
    </w:pPr>
    <w:rPr>
      <w:bCs/>
      <w:szCs w:val="20"/>
    </w:rPr>
  </w:style>
  <w:style w:type="paragraph" w:styleId="berschrift9">
    <w:name w:val="heading 9"/>
    <w:basedOn w:val="Standard"/>
    <w:next w:val="Standard"/>
    <w:link w:val="berschrift9Zchn"/>
    <w:uiPriority w:val="9"/>
    <w:unhideWhenUsed/>
    <w:rsid w:val="009A075F"/>
    <w:pPr>
      <w:keepNext/>
      <w:numPr>
        <w:ilvl w:val="8"/>
        <w:numId w:val="48"/>
      </w:numPr>
      <w:suppressAutoHyphens/>
      <w:spacing w:before="240"/>
      <w:outlineLvl w:val="8"/>
    </w:pPr>
    <w:rPr>
      <w:bCs/>
      <w:iCs/>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2D07"/>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C517F4"/>
    <w:rPr>
      <w:rFonts w:ascii="Arial" w:eastAsiaTheme="majorEastAsia" w:hAnsi="Arial" w:cstheme="majorBidi"/>
      <w:b/>
      <w:color w:val="000000"/>
      <w:sz w:val="24"/>
      <w:szCs w:val="26"/>
    </w:rPr>
  </w:style>
  <w:style w:type="character" w:customStyle="1" w:styleId="berschrift3Zchn">
    <w:name w:val="Überschrift 3 Zchn"/>
    <w:basedOn w:val="Absatz-Standardschriftart"/>
    <w:link w:val="berschrift3"/>
    <w:uiPriority w:val="9"/>
    <w:rsid w:val="00C517F4"/>
    <w:rPr>
      <w:rFonts w:ascii="Arial" w:eastAsia="Times New Roman" w:hAnsi="Arial" w:cs="Arial"/>
      <w:b/>
      <w:szCs w:val="28"/>
      <w:lang w:val="fr-CH"/>
    </w:rPr>
  </w:style>
  <w:style w:type="character" w:customStyle="1" w:styleId="berschrift4Zchn">
    <w:name w:val="Überschrift 4 Zchn"/>
    <w:basedOn w:val="Absatz-Standardschriftart"/>
    <w:link w:val="berschrift4"/>
    <w:uiPriority w:val="9"/>
    <w:rsid w:val="00AC1B64"/>
    <w:rPr>
      <w:rFonts w:ascii="Arial" w:eastAsiaTheme="majorEastAsia" w:hAnsi="Arial" w:cstheme="majorBidi"/>
      <w:bCs/>
      <w:i/>
      <w:iCs/>
      <w:szCs w:val="24"/>
      <w:lang w:val="de-DE" w:eastAsia="de-DE"/>
    </w:rPr>
  </w:style>
  <w:style w:type="character" w:customStyle="1" w:styleId="berschrift5Zchn">
    <w:name w:val="Überschrift 5 Zchn"/>
    <w:basedOn w:val="Absatz-Standardschriftart"/>
    <w:link w:val="berschrift5"/>
    <w:uiPriority w:val="9"/>
    <w:rsid w:val="00F27F09"/>
    <w:rPr>
      <w:rFonts w:ascii="Arial" w:eastAsiaTheme="majorEastAsia" w:hAnsi="Arial" w:cstheme="majorBidi"/>
      <w:i/>
      <w:lang w:val="de-CH"/>
    </w:rPr>
  </w:style>
  <w:style w:type="character" w:customStyle="1" w:styleId="berschrift6Zchn">
    <w:name w:val="Überschrift 6 Zchn"/>
    <w:basedOn w:val="Absatz-Standardschriftart"/>
    <w:link w:val="berschrift6"/>
    <w:uiPriority w:val="9"/>
    <w:rsid w:val="009A075F"/>
    <w:rPr>
      <w:rFonts w:ascii="Arial" w:hAnsi="Arial"/>
      <w:bCs/>
      <w:spacing w:val="5"/>
      <w:shd w:val="clear" w:color="auto" w:fill="FFFFFF" w:themeFill="background1"/>
      <w:lang w:val="de-CH"/>
    </w:rPr>
  </w:style>
  <w:style w:type="character" w:customStyle="1" w:styleId="berschrift7Zchn">
    <w:name w:val="Überschrift 7 Zchn"/>
    <w:basedOn w:val="Absatz-Standardschriftart"/>
    <w:link w:val="berschrift7"/>
    <w:uiPriority w:val="9"/>
    <w:rsid w:val="009A075F"/>
    <w:rPr>
      <w:rFonts w:ascii="Arial" w:hAnsi="Arial"/>
      <w:bCs/>
      <w:iCs/>
      <w:szCs w:val="20"/>
      <w:lang w:val="de-CH"/>
    </w:rPr>
  </w:style>
  <w:style w:type="character" w:customStyle="1" w:styleId="berschrift8Zchn">
    <w:name w:val="Überschrift 8 Zchn"/>
    <w:basedOn w:val="Absatz-Standardschriftart"/>
    <w:link w:val="berschrift8"/>
    <w:uiPriority w:val="9"/>
    <w:rsid w:val="009A075F"/>
    <w:rPr>
      <w:rFonts w:ascii="Arial" w:hAnsi="Arial"/>
      <w:bCs/>
      <w:szCs w:val="20"/>
      <w:lang w:val="de-CH"/>
    </w:rPr>
  </w:style>
  <w:style w:type="character" w:customStyle="1" w:styleId="berschrift9Zchn">
    <w:name w:val="Überschrift 9 Zchn"/>
    <w:basedOn w:val="Absatz-Standardschriftart"/>
    <w:link w:val="berschrift9"/>
    <w:uiPriority w:val="9"/>
    <w:rsid w:val="009A075F"/>
    <w:rPr>
      <w:rFonts w:ascii="Arial" w:hAnsi="Arial"/>
      <w:bCs/>
      <w:iCs/>
      <w:szCs w:val="18"/>
      <w:lang w:val="de-CH"/>
    </w:rPr>
  </w:style>
  <w:style w:type="paragraph" w:styleId="Sprechblasentext">
    <w:name w:val="Balloon Text"/>
    <w:basedOn w:val="Standard"/>
    <w:link w:val="SprechblasentextZchn"/>
    <w:uiPriority w:val="99"/>
    <w:semiHidden/>
    <w:unhideWhenUsed/>
    <w:rsid w:val="001D2D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2D65"/>
    <w:rPr>
      <w:rFonts w:ascii="Tahoma" w:hAnsi="Tahoma" w:cs="Tahoma"/>
      <w:sz w:val="16"/>
      <w:szCs w:val="16"/>
    </w:rPr>
  </w:style>
  <w:style w:type="paragraph" w:styleId="Kopfzeile">
    <w:name w:val="header"/>
    <w:basedOn w:val="Standard"/>
    <w:link w:val="KopfzeileZchn"/>
    <w:uiPriority w:val="99"/>
    <w:unhideWhenUsed/>
    <w:rsid w:val="00F217BC"/>
    <w:pPr>
      <w:tabs>
        <w:tab w:val="center" w:pos="4680"/>
        <w:tab w:val="right" w:pos="9360"/>
      </w:tabs>
    </w:pPr>
  </w:style>
  <w:style w:type="character" w:customStyle="1" w:styleId="KopfzeileZchn">
    <w:name w:val="Kopfzeile Zchn"/>
    <w:basedOn w:val="Absatz-Standardschriftart"/>
    <w:link w:val="Kopfzeile"/>
    <w:uiPriority w:val="99"/>
    <w:rsid w:val="00F217BC"/>
    <w:rPr>
      <w:rFonts w:ascii="Arial" w:hAnsi="Arial"/>
    </w:rPr>
  </w:style>
  <w:style w:type="paragraph" w:styleId="Fuzeile">
    <w:name w:val="footer"/>
    <w:basedOn w:val="Standard"/>
    <w:link w:val="FuzeileZchn"/>
    <w:uiPriority w:val="99"/>
    <w:unhideWhenUsed/>
    <w:rsid w:val="00F217BC"/>
    <w:pPr>
      <w:tabs>
        <w:tab w:val="center" w:pos="4680"/>
        <w:tab w:val="right" w:pos="9360"/>
      </w:tabs>
    </w:pPr>
  </w:style>
  <w:style w:type="character" w:customStyle="1" w:styleId="FuzeileZchn">
    <w:name w:val="Fußzeile Zchn"/>
    <w:basedOn w:val="Absatz-Standardschriftart"/>
    <w:link w:val="Fuzeile"/>
    <w:uiPriority w:val="99"/>
    <w:rsid w:val="00F217BC"/>
    <w:rPr>
      <w:rFonts w:ascii="Arial" w:hAnsi="Arial"/>
    </w:rPr>
  </w:style>
  <w:style w:type="paragraph" w:customStyle="1" w:styleId="zzPfad">
    <w:name w:val="zz Pfad"/>
    <w:basedOn w:val="Fuzeile"/>
    <w:uiPriority w:val="1"/>
    <w:rsid w:val="00F217BC"/>
    <w:pPr>
      <w:tabs>
        <w:tab w:val="clear" w:pos="4680"/>
        <w:tab w:val="clear" w:pos="9360"/>
      </w:tabs>
      <w:spacing w:line="160" w:lineRule="exact"/>
    </w:pPr>
    <w:rPr>
      <w:bCs/>
      <w:noProof/>
      <w:sz w:val="14"/>
    </w:rPr>
  </w:style>
  <w:style w:type="table" w:styleId="Tabellenraster">
    <w:name w:val="Table Grid"/>
    <w:basedOn w:val="NormaleTabelle"/>
    <w:uiPriority w:val="39"/>
    <w:rsid w:val="00770FB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Seite">
    <w:name w:val="zz Seite"/>
    <w:uiPriority w:val="1"/>
    <w:rsid w:val="00770FBB"/>
    <w:pPr>
      <w:spacing w:line="200" w:lineRule="exact"/>
      <w:jc w:val="right"/>
    </w:pPr>
    <w:rPr>
      <w:rFonts w:ascii="Arial" w:eastAsiaTheme="minorEastAsia" w:hAnsi="Arial"/>
      <w:sz w:val="14"/>
      <w:szCs w:val="24"/>
      <w:lang w:val="de-CH"/>
    </w:rPr>
  </w:style>
  <w:style w:type="paragraph" w:styleId="Verzeichnis1">
    <w:name w:val="toc 1"/>
    <w:basedOn w:val="Standard"/>
    <w:next w:val="Standard"/>
    <w:autoRedefine/>
    <w:uiPriority w:val="39"/>
    <w:unhideWhenUsed/>
    <w:rsid w:val="00960568"/>
    <w:pPr>
      <w:tabs>
        <w:tab w:val="left" w:pos="480"/>
        <w:tab w:val="right" w:leader="dot" w:pos="9056"/>
      </w:tabs>
      <w:spacing w:before="260" w:after="260"/>
    </w:pPr>
    <w:rPr>
      <w:rFonts w:ascii="Arial" w:hAnsi="Arial"/>
      <w:b/>
      <w:bCs/>
      <w:sz w:val="22"/>
      <w:szCs w:val="20"/>
    </w:rPr>
  </w:style>
  <w:style w:type="paragraph" w:styleId="Verzeichnis2">
    <w:name w:val="toc 2"/>
    <w:basedOn w:val="Standard"/>
    <w:next w:val="Standard"/>
    <w:autoRedefine/>
    <w:uiPriority w:val="39"/>
    <w:unhideWhenUsed/>
    <w:rsid w:val="00960568"/>
    <w:pPr>
      <w:tabs>
        <w:tab w:val="left" w:pos="960"/>
        <w:tab w:val="right" w:leader="dot" w:pos="9056"/>
      </w:tabs>
      <w:spacing w:before="120"/>
      <w:ind w:left="238"/>
    </w:pPr>
    <w:rPr>
      <w:rFonts w:ascii="Arial" w:hAnsi="Arial"/>
      <w:iCs/>
      <w:sz w:val="22"/>
      <w:szCs w:val="20"/>
    </w:rPr>
  </w:style>
  <w:style w:type="paragraph" w:customStyle="1" w:styleId="TitelI">
    <w:name w:val="Titel I"/>
    <w:basedOn w:val="Standard"/>
    <w:next w:val="Standard"/>
    <w:uiPriority w:val="1"/>
    <w:qFormat/>
    <w:rsid w:val="005C739B"/>
    <w:pPr>
      <w:keepNext/>
      <w:suppressAutoHyphens/>
      <w:spacing w:before="360"/>
    </w:pPr>
    <w:rPr>
      <w:b/>
      <w:sz w:val="30"/>
    </w:rPr>
  </w:style>
  <w:style w:type="paragraph" w:customStyle="1" w:styleId="TitelII">
    <w:name w:val="Titel II"/>
    <w:basedOn w:val="Standard"/>
    <w:next w:val="Standard"/>
    <w:uiPriority w:val="1"/>
    <w:qFormat/>
    <w:rsid w:val="005C739B"/>
    <w:pPr>
      <w:keepNext/>
      <w:suppressAutoHyphens/>
      <w:spacing w:before="360"/>
    </w:pPr>
    <w:rPr>
      <w:b/>
      <w:sz w:val="26"/>
    </w:rPr>
  </w:style>
  <w:style w:type="paragraph" w:customStyle="1" w:styleId="Liste10">
    <w:name w:val="Liste 1)"/>
    <w:basedOn w:val="Standard"/>
    <w:uiPriority w:val="1"/>
    <w:qFormat/>
    <w:rsid w:val="00C0144F"/>
    <w:pPr>
      <w:numPr>
        <w:numId w:val="2"/>
      </w:numPr>
      <w:spacing w:after="120"/>
      <w:ind w:left="567" w:hanging="510"/>
    </w:pPr>
  </w:style>
  <w:style w:type="paragraph" w:customStyle="1" w:styleId="Liste1">
    <w:name w:val="Liste 1."/>
    <w:basedOn w:val="Standard"/>
    <w:uiPriority w:val="1"/>
    <w:qFormat/>
    <w:rsid w:val="00B4745D"/>
    <w:pPr>
      <w:numPr>
        <w:numId w:val="3"/>
      </w:numPr>
    </w:pPr>
  </w:style>
  <w:style w:type="paragraph" w:customStyle="1" w:styleId="Listea">
    <w:name w:val="Liste a)"/>
    <w:basedOn w:val="Standard"/>
    <w:uiPriority w:val="1"/>
    <w:qFormat/>
    <w:rsid w:val="00D74BE9"/>
    <w:pPr>
      <w:numPr>
        <w:numId w:val="4"/>
      </w:numPr>
      <w:spacing w:after="120"/>
      <w:ind w:left="567" w:hanging="510"/>
    </w:pPr>
  </w:style>
  <w:style w:type="paragraph" w:styleId="Inhaltsverzeichnisberschrift">
    <w:name w:val="TOC Heading"/>
    <w:basedOn w:val="berschrift1"/>
    <w:next w:val="Standard"/>
    <w:uiPriority w:val="39"/>
    <w:unhideWhenUsed/>
    <w:qFormat/>
    <w:rsid w:val="00A23E32"/>
    <w:pPr>
      <w:numPr>
        <w:numId w:val="0"/>
      </w:numPr>
      <w:spacing w:before="480"/>
      <w:ind w:left="862" w:hanging="862"/>
      <w:outlineLvl w:val="9"/>
    </w:pPr>
    <w:rPr>
      <w:rFonts w:asciiTheme="majorHAnsi" w:hAnsiTheme="majorHAnsi"/>
      <w:color w:val="E80061" w:themeColor="accent1" w:themeShade="BF"/>
    </w:rPr>
  </w:style>
  <w:style w:type="paragraph" w:customStyle="1" w:styleId="zzTabellenende">
    <w:name w:val="zz Tabellenende"/>
    <w:basedOn w:val="Standard"/>
    <w:uiPriority w:val="1"/>
    <w:rsid w:val="00BB39B4"/>
    <w:rPr>
      <w:sz w:val="8"/>
    </w:rPr>
  </w:style>
  <w:style w:type="paragraph" w:customStyle="1" w:styleId="ListePunktI">
    <w:name w:val="Liste Punkt I"/>
    <w:basedOn w:val="Standard"/>
    <w:uiPriority w:val="1"/>
    <w:qFormat/>
    <w:rsid w:val="00B44EAF"/>
    <w:pPr>
      <w:numPr>
        <w:numId w:val="5"/>
      </w:numPr>
      <w:spacing w:after="120"/>
      <w:ind w:left="341" w:hanging="284"/>
    </w:pPr>
  </w:style>
  <w:style w:type="paragraph" w:customStyle="1" w:styleId="ListePunktII">
    <w:name w:val="Liste Punkt II"/>
    <w:basedOn w:val="Standard"/>
    <w:uiPriority w:val="1"/>
    <w:qFormat/>
    <w:rsid w:val="00B44EAF"/>
    <w:pPr>
      <w:numPr>
        <w:numId w:val="6"/>
      </w:numPr>
      <w:spacing w:after="120"/>
      <w:ind w:left="624" w:hanging="284"/>
    </w:pPr>
  </w:style>
  <w:style w:type="paragraph" w:customStyle="1" w:styleId="ListeStrichI">
    <w:name w:val="Liste Strich I"/>
    <w:basedOn w:val="Standard"/>
    <w:uiPriority w:val="1"/>
    <w:qFormat/>
    <w:rsid w:val="00B44EAF"/>
    <w:pPr>
      <w:numPr>
        <w:numId w:val="7"/>
      </w:numPr>
      <w:spacing w:after="120"/>
      <w:ind w:left="341" w:hanging="284"/>
    </w:pPr>
  </w:style>
  <w:style w:type="paragraph" w:customStyle="1" w:styleId="ListeStrichII">
    <w:name w:val="Liste Strich II"/>
    <w:basedOn w:val="Standard"/>
    <w:uiPriority w:val="1"/>
    <w:qFormat/>
    <w:rsid w:val="00B44EAF"/>
    <w:pPr>
      <w:numPr>
        <w:numId w:val="8"/>
      </w:numPr>
      <w:spacing w:after="120"/>
      <w:ind w:left="624" w:hanging="284"/>
    </w:pPr>
  </w:style>
  <w:style w:type="paragraph" w:styleId="Verzeichnis3">
    <w:name w:val="toc 3"/>
    <w:basedOn w:val="Standard"/>
    <w:next w:val="Standard"/>
    <w:autoRedefine/>
    <w:uiPriority w:val="39"/>
    <w:unhideWhenUsed/>
    <w:rsid w:val="005C739B"/>
    <w:pPr>
      <w:ind w:left="480"/>
    </w:pPr>
    <w:rPr>
      <w:sz w:val="20"/>
      <w:szCs w:val="20"/>
    </w:rPr>
  </w:style>
  <w:style w:type="character" w:styleId="Hyperlink">
    <w:name w:val="Hyperlink"/>
    <w:basedOn w:val="Absatz-Standardschriftart"/>
    <w:uiPriority w:val="99"/>
    <w:unhideWhenUsed/>
    <w:rsid w:val="005C739B"/>
    <w:rPr>
      <w:color w:val="17BBFD" w:themeColor="hyperlink"/>
      <w:u w:val="single"/>
    </w:rPr>
  </w:style>
  <w:style w:type="paragraph" w:styleId="Beschriftung">
    <w:name w:val="caption"/>
    <w:basedOn w:val="Standard"/>
    <w:next w:val="Standard"/>
    <w:autoRedefine/>
    <w:uiPriority w:val="35"/>
    <w:unhideWhenUsed/>
    <w:qFormat/>
    <w:rsid w:val="00C10294"/>
    <w:pPr>
      <w:tabs>
        <w:tab w:val="left" w:pos="1134"/>
      </w:tabs>
      <w:ind w:left="1134" w:hanging="1134"/>
    </w:pPr>
    <w:rPr>
      <w:bCs/>
      <w:i/>
      <w:sz w:val="20"/>
      <w:szCs w:val="20"/>
    </w:rPr>
  </w:style>
  <w:style w:type="paragraph" w:customStyle="1" w:styleId="FN">
    <w:name w:val="FN"/>
    <w:basedOn w:val="Funotentext"/>
    <w:link w:val="FNZchn"/>
    <w:autoRedefine/>
    <w:qFormat/>
    <w:rsid w:val="00C10294"/>
    <w:pPr>
      <w:tabs>
        <w:tab w:val="left" w:pos="851"/>
      </w:tabs>
      <w:ind w:left="851" w:hanging="851"/>
    </w:pPr>
    <w:rPr>
      <w:rFonts w:eastAsiaTheme="minorHAnsi"/>
      <w:sz w:val="22"/>
      <w:szCs w:val="22"/>
      <w:lang w:val="en-US"/>
    </w:rPr>
  </w:style>
  <w:style w:type="paragraph" w:styleId="Funotentext">
    <w:name w:val="footnote text"/>
    <w:basedOn w:val="Standard"/>
    <w:link w:val="FunotentextZchn"/>
    <w:uiPriority w:val="99"/>
    <w:unhideWhenUsed/>
    <w:rsid w:val="00C10294"/>
    <w:rPr>
      <w:sz w:val="20"/>
      <w:szCs w:val="20"/>
    </w:rPr>
  </w:style>
  <w:style w:type="character" w:customStyle="1" w:styleId="FunotentextZchn">
    <w:name w:val="Fußnotentext Zchn"/>
    <w:basedOn w:val="Absatz-Standardschriftart"/>
    <w:link w:val="Funotentext"/>
    <w:uiPriority w:val="99"/>
    <w:rsid w:val="00C10294"/>
    <w:rPr>
      <w:rFonts w:ascii="Arial" w:eastAsia="Century Gothic" w:hAnsi="Arial" w:cs="Times New Roman"/>
      <w:sz w:val="20"/>
      <w:szCs w:val="20"/>
      <w:lang w:val="de-CH"/>
    </w:rPr>
  </w:style>
  <w:style w:type="character" w:customStyle="1" w:styleId="FNZchn">
    <w:name w:val="FN Zchn"/>
    <w:basedOn w:val="FunotentextZchn"/>
    <w:link w:val="FN"/>
    <w:rsid w:val="00C10294"/>
    <w:rPr>
      <w:rFonts w:ascii="Arial" w:eastAsia="Century Gothic" w:hAnsi="Arial" w:cs="Times New Roman"/>
      <w:sz w:val="20"/>
      <w:szCs w:val="20"/>
      <w:lang w:val="de-CH" w:eastAsia="en-US"/>
    </w:rPr>
  </w:style>
  <w:style w:type="paragraph" w:customStyle="1" w:styleId="berschrift10">
    <w:name w:val="Überschrift1"/>
    <w:basedOn w:val="berschrift1"/>
    <w:link w:val="berschrift1Zchn0"/>
    <w:autoRedefine/>
    <w:qFormat/>
    <w:rsid w:val="00A25C71"/>
    <w:pPr>
      <w:numPr>
        <w:numId w:val="10"/>
      </w:numPr>
      <w:spacing w:before="120" w:line="276" w:lineRule="auto"/>
    </w:pPr>
  </w:style>
  <w:style w:type="character" w:customStyle="1" w:styleId="berschrift1Zchn0">
    <w:name w:val="Überschrift1 Zchn"/>
    <w:basedOn w:val="berschrift1Zchn"/>
    <w:link w:val="berschrift10"/>
    <w:rsid w:val="00A25C71"/>
    <w:rPr>
      <w:rFonts w:ascii="Arial" w:eastAsia="Microsoft JhengHei" w:hAnsi="Arial" w:cstheme="majorBidi"/>
      <w:b/>
      <w:bCs w:val="0"/>
      <w:sz w:val="28"/>
      <w:szCs w:val="28"/>
      <w:lang w:val="de-CH" w:eastAsia="de-DE"/>
    </w:rPr>
  </w:style>
  <w:style w:type="paragraph" w:customStyle="1" w:styleId="Formatvorlage1">
    <w:name w:val="Formatvorlage1"/>
    <w:basedOn w:val="Standard"/>
    <w:link w:val="Formatvorlage1Zchn"/>
    <w:autoRedefine/>
    <w:qFormat/>
    <w:rsid w:val="006C41C4"/>
    <w:pPr>
      <w:keepNext/>
      <w:keepLines/>
      <w:suppressAutoHyphens/>
      <w:spacing w:before="360"/>
      <w:outlineLvl w:val="0"/>
    </w:pPr>
    <w:rPr>
      <w:rFonts w:eastAsia="Microsoft JhengHei"/>
      <w:b/>
      <w:bCs/>
      <w:szCs w:val="28"/>
      <w:lang w:val="de-CH"/>
    </w:rPr>
  </w:style>
  <w:style w:type="character" w:customStyle="1" w:styleId="Formatvorlage1Zchn">
    <w:name w:val="Formatvorlage1 Zchn"/>
    <w:basedOn w:val="Absatz-Standardschriftart"/>
    <w:link w:val="Formatvorlage1"/>
    <w:rsid w:val="006C41C4"/>
    <w:rPr>
      <w:rFonts w:eastAsia="Microsoft JhengHei"/>
      <w:b/>
      <w:bCs/>
      <w:sz w:val="24"/>
      <w:szCs w:val="28"/>
      <w:lang w:val="de-CH" w:eastAsia="de-DE"/>
    </w:rPr>
  </w:style>
  <w:style w:type="character" w:styleId="Funotenzeichen">
    <w:name w:val="footnote reference"/>
    <w:basedOn w:val="Absatz-Standardschriftart"/>
    <w:uiPriority w:val="99"/>
    <w:unhideWhenUsed/>
    <w:rsid w:val="00AF096B"/>
    <w:rPr>
      <w:vertAlign w:val="superscript"/>
    </w:rPr>
  </w:style>
  <w:style w:type="character" w:customStyle="1" w:styleId="Kontentabelle4-stelligeChar">
    <w:name w:val="Kontentabelle 4-stellige Char"/>
    <w:rsid w:val="00AF096B"/>
    <w:rPr>
      <w:rFonts w:ascii="Arial" w:hAnsi="Arial" w:cs="Arial"/>
      <w:lang w:val="de-CH" w:eastAsia="en-US" w:bidi="ar-SA"/>
    </w:rPr>
  </w:style>
  <w:style w:type="character" w:styleId="Kommentarzeichen">
    <w:name w:val="annotation reference"/>
    <w:basedOn w:val="Absatz-Standardschriftart"/>
    <w:rsid w:val="00AF096B"/>
    <w:rPr>
      <w:sz w:val="16"/>
      <w:szCs w:val="16"/>
    </w:rPr>
  </w:style>
  <w:style w:type="paragraph" w:styleId="Kommentartext">
    <w:name w:val="annotation text"/>
    <w:basedOn w:val="Standard"/>
    <w:link w:val="KommentartextZchn"/>
    <w:rsid w:val="00AF096B"/>
    <w:rPr>
      <w:rFonts w:ascii="Arial" w:eastAsia="Times New Roman" w:hAnsi="Arial" w:cs="Times New Roman"/>
      <w:sz w:val="20"/>
      <w:szCs w:val="20"/>
      <w:lang w:val="fr-CH" w:eastAsia="de-CH"/>
    </w:rPr>
  </w:style>
  <w:style w:type="character" w:customStyle="1" w:styleId="KommentartextZchn">
    <w:name w:val="Kommentartext Zchn"/>
    <w:basedOn w:val="Absatz-Standardschriftart"/>
    <w:link w:val="Kommentartext"/>
    <w:rsid w:val="00AF096B"/>
    <w:rPr>
      <w:rFonts w:ascii="Arial" w:eastAsia="Times New Roman" w:hAnsi="Arial" w:cs="Times New Roman"/>
      <w:sz w:val="20"/>
      <w:szCs w:val="20"/>
      <w:lang w:val="fr-CH" w:eastAsia="de-CH"/>
    </w:rPr>
  </w:style>
  <w:style w:type="paragraph" w:customStyle="1" w:styleId="Default">
    <w:name w:val="Default"/>
    <w:rsid w:val="00AF096B"/>
    <w:pPr>
      <w:autoSpaceDE w:val="0"/>
      <w:autoSpaceDN w:val="0"/>
      <w:adjustRightInd w:val="0"/>
      <w:spacing w:after="0" w:line="240" w:lineRule="auto"/>
    </w:pPr>
    <w:rPr>
      <w:rFonts w:ascii="Arial" w:eastAsia="Times New Roman" w:hAnsi="Arial" w:cs="Arial"/>
      <w:color w:val="000000"/>
      <w:sz w:val="24"/>
      <w:szCs w:val="24"/>
      <w:lang w:val="it-CH" w:eastAsia="de-CH"/>
    </w:rPr>
  </w:style>
  <w:style w:type="paragraph" w:styleId="Titel">
    <w:name w:val="Title"/>
    <w:basedOn w:val="Standard"/>
    <w:next w:val="Standard"/>
    <w:link w:val="TitelZchn"/>
    <w:uiPriority w:val="10"/>
    <w:qFormat/>
    <w:rsid w:val="00AF096B"/>
    <w:pPr>
      <w:pBdr>
        <w:bottom w:val="single" w:sz="8" w:space="4" w:color="FF388C" w:themeColor="accent1"/>
      </w:pBdr>
      <w:spacing w:after="300"/>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TitelZchn">
    <w:name w:val="Titel Zchn"/>
    <w:basedOn w:val="Absatz-Standardschriftart"/>
    <w:link w:val="Titel"/>
    <w:uiPriority w:val="10"/>
    <w:rsid w:val="00AF096B"/>
    <w:rPr>
      <w:rFonts w:asciiTheme="majorHAnsi" w:eastAsiaTheme="majorEastAsia" w:hAnsiTheme="majorHAnsi" w:cstheme="majorBidi"/>
      <w:color w:val="4C4C4C" w:themeColor="text2" w:themeShade="BF"/>
      <w:spacing w:val="5"/>
      <w:kern w:val="28"/>
      <w:sz w:val="52"/>
      <w:szCs w:val="52"/>
      <w:lang w:val="de-DE" w:eastAsia="de-DE"/>
    </w:rPr>
  </w:style>
  <w:style w:type="paragraph" w:styleId="StandardWeb">
    <w:name w:val="Normal (Web)"/>
    <w:basedOn w:val="Standard"/>
    <w:uiPriority w:val="99"/>
    <w:semiHidden/>
    <w:unhideWhenUsed/>
    <w:rsid w:val="00AA5546"/>
    <w:pPr>
      <w:spacing w:before="100" w:beforeAutospacing="1" w:after="100" w:afterAutospacing="1"/>
    </w:pPr>
    <w:rPr>
      <w:rFonts w:ascii="Times New Roman" w:eastAsia="Times New Roman" w:hAnsi="Times New Roman" w:cs="Times New Roman"/>
      <w:lang w:val="de-CH" w:eastAsia="de-CH"/>
    </w:rPr>
  </w:style>
  <w:style w:type="paragraph" w:styleId="Listenabsatz">
    <w:name w:val="List Paragraph"/>
    <w:basedOn w:val="Standard"/>
    <w:uiPriority w:val="34"/>
    <w:qFormat/>
    <w:rsid w:val="00AA5546"/>
    <w:pPr>
      <w:ind w:left="720"/>
      <w:contextualSpacing/>
    </w:pPr>
  </w:style>
  <w:style w:type="paragraph" w:styleId="Kommentarthema">
    <w:name w:val="annotation subject"/>
    <w:basedOn w:val="Kommentartext"/>
    <w:next w:val="Kommentartext"/>
    <w:link w:val="KommentarthemaZchn"/>
    <w:uiPriority w:val="99"/>
    <w:semiHidden/>
    <w:unhideWhenUsed/>
    <w:rsid w:val="006E7CC1"/>
    <w:rPr>
      <w:rFonts w:asciiTheme="minorHAnsi" w:eastAsiaTheme="minorEastAsia" w:hAnsiTheme="minorHAnsi" w:cstheme="minorBidi"/>
      <w:b/>
      <w:bCs/>
      <w:lang w:val="de-DE" w:eastAsia="de-DE"/>
    </w:rPr>
  </w:style>
  <w:style w:type="character" w:customStyle="1" w:styleId="KommentarthemaZchn">
    <w:name w:val="Kommentarthema Zchn"/>
    <w:basedOn w:val="KommentartextZchn"/>
    <w:link w:val="Kommentarthema"/>
    <w:uiPriority w:val="99"/>
    <w:semiHidden/>
    <w:rsid w:val="006E7CC1"/>
    <w:rPr>
      <w:rFonts w:ascii="Arial" w:eastAsiaTheme="minorEastAsia" w:hAnsi="Arial" w:cs="Times New Roman"/>
      <w:b/>
      <w:bCs/>
      <w:sz w:val="20"/>
      <w:szCs w:val="20"/>
      <w:lang w:val="de-DE" w:eastAsia="de-DE"/>
    </w:rPr>
  </w:style>
  <w:style w:type="paragraph" w:styleId="Endnotentext">
    <w:name w:val="endnote text"/>
    <w:basedOn w:val="Standard"/>
    <w:link w:val="EndnotentextZchn"/>
    <w:uiPriority w:val="99"/>
    <w:semiHidden/>
    <w:unhideWhenUsed/>
    <w:rsid w:val="00350DF2"/>
    <w:rPr>
      <w:sz w:val="20"/>
      <w:szCs w:val="20"/>
    </w:rPr>
  </w:style>
  <w:style w:type="character" w:customStyle="1" w:styleId="EndnotentextZchn">
    <w:name w:val="Endnotentext Zchn"/>
    <w:basedOn w:val="Absatz-Standardschriftart"/>
    <w:link w:val="Endnotentext"/>
    <w:uiPriority w:val="99"/>
    <w:semiHidden/>
    <w:rsid w:val="00350DF2"/>
    <w:rPr>
      <w:rFonts w:eastAsiaTheme="minorEastAsia"/>
      <w:sz w:val="20"/>
      <w:szCs w:val="20"/>
      <w:lang w:val="de-DE" w:eastAsia="de-DE"/>
    </w:rPr>
  </w:style>
  <w:style w:type="character" w:styleId="Endnotenzeichen">
    <w:name w:val="endnote reference"/>
    <w:basedOn w:val="Absatz-Standardschriftart"/>
    <w:uiPriority w:val="99"/>
    <w:semiHidden/>
    <w:unhideWhenUsed/>
    <w:rsid w:val="00350DF2"/>
    <w:rPr>
      <w:vertAlign w:val="superscript"/>
    </w:rPr>
  </w:style>
  <w:style w:type="paragraph" w:customStyle="1" w:styleId="KopfFett">
    <w:name w:val="KopfFett"/>
    <w:basedOn w:val="Kopfzeile"/>
    <w:next w:val="Kopfzeile"/>
    <w:rsid w:val="003C1379"/>
    <w:pPr>
      <w:tabs>
        <w:tab w:val="clear" w:pos="4680"/>
        <w:tab w:val="clear" w:pos="9360"/>
      </w:tabs>
      <w:suppressAutoHyphens/>
      <w:spacing w:line="200" w:lineRule="exact"/>
    </w:pPr>
    <w:rPr>
      <w:rFonts w:ascii="Arial" w:eastAsia="Times New Roman" w:hAnsi="Arial" w:cs="Times New Roman"/>
      <w:b/>
      <w:noProof/>
      <w:sz w:val="15"/>
      <w:szCs w:val="20"/>
      <w:lang w:val="de-CH" w:eastAsia="de-CH"/>
    </w:rPr>
  </w:style>
  <w:style w:type="paragraph" w:customStyle="1" w:styleId="KopfDept">
    <w:name w:val="KopfDept"/>
    <w:basedOn w:val="Kopfzeile"/>
    <w:next w:val="KopfFett"/>
    <w:rsid w:val="003C1379"/>
    <w:pPr>
      <w:tabs>
        <w:tab w:val="clear" w:pos="4680"/>
        <w:tab w:val="clear" w:pos="9360"/>
      </w:tabs>
      <w:suppressAutoHyphens/>
      <w:spacing w:after="100" w:line="200" w:lineRule="exact"/>
      <w:contextualSpacing/>
    </w:pPr>
    <w:rPr>
      <w:rFonts w:ascii="Arial" w:eastAsia="Times New Roman" w:hAnsi="Arial" w:cs="Times New Roman"/>
      <w:noProof/>
      <w:sz w:val="15"/>
      <w:szCs w:val="20"/>
      <w:lang w:val="de-CH" w:eastAsia="de-CH"/>
    </w:rPr>
  </w:style>
  <w:style w:type="paragraph" w:customStyle="1" w:styleId="Logo">
    <w:name w:val="Logo"/>
    <w:rsid w:val="003C1379"/>
    <w:pPr>
      <w:spacing w:after="0" w:line="240" w:lineRule="auto"/>
    </w:pPr>
    <w:rPr>
      <w:rFonts w:ascii="Arial" w:eastAsia="Times New Roman" w:hAnsi="Arial" w:cs="Times New Roman"/>
      <w:noProof/>
      <w:sz w:val="15"/>
      <w:szCs w:val="20"/>
      <w:lang w:val="de-CH" w:eastAsia="de-CH"/>
    </w:rPr>
  </w:style>
  <w:style w:type="paragraph" w:styleId="Textkrper">
    <w:name w:val="Body Text"/>
    <w:basedOn w:val="Standard"/>
    <w:link w:val="TextkrperZchn"/>
    <w:uiPriority w:val="99"/>
    <w:unhideWhenUsed/>
    <w:rsid w:val="00E952FC"/>
    <w:pPr>
      <w:spacing w:after="120" w:line="260" w:lineRule="atLeast"/>
    </w:pPr>
    <w:rPr>
      <w:rFonts w:ascii="Arial" w:eastAsiaTheme="minorHAnsi" w:hAnsi="Arial" w:cs="Arial"/>
      <w:sz w:val="22"/>
      <w:szCs w:val="22"/>
      <w:lang w:val="de-CH" w:eastAsia="en-US"/>
    </w:rPr>
  </w:style>
  <w:style w:type="character" w:customStyle="1" w:styleId="TextkrperZchn">
    <w:name w:val="Textkörper Zchn"/>
    <w:basedOn w:val="Absatz-Standardschriftart"/>
    <w:link w:val="Textkrper"/>
    <w:uiPriority w:val="99"/>
    <w:rsid w:val="00E952FC"/>
    <w:rPr>
      <w:rFonts w:ascii="Arial" w:eastAsiaTheme="minorHAnsi" w:hAnsi="Arial" w:cs="Arial"/>
      <w:lang w:val="de-CH"/>
    </w:rPr>
  </w:style>
  <w:style w:type="character" w:styleId="BesuchterLink">
    <w:name w:val="FollowedHyperlink"/>
    <w:basedOn w:val="Absatz-Standardschriftart"/>
    <w:uiPriority w:val="99"/>
    <w:semiHidden/>
    <w:unhideWhenUsed/>
    <w:rsid w:val="009C5338"/>
    <w:rPr>
      <w:color w:val="FF79C2" w:themeColor="followedHyperlink"/>
      <w:u w:val="single"/>
    </w:rPr>
  </w:style>
  <w:style w:type="paragraph" w:styleId="berarbeitung">
    <w:name w:val="Revision"/>
    <w:hidden/>
    <w:uiPriority w:val="99"/>
    <w:semiHidden/>
    <w:rsid w:val="00605C13"/>
    <w:pPr>
      <w:spacing w:after="0" w:line="240" w:lineRule="auto"/>
    </w:pPr>
    <w:rPr>
      <w:rFonts w:eastAsiaTheme="minorEastAsia"/>
      <w:sz w:val="24"/>
      <w:szCs w:val="24"/>
      <w:lang w:val="de-DE" w:eastAsia="de-DE"/>
    </w:rPr>
  </w:style>
  <w:style w:type="paragraph" w:customStyle="1" w:styleId="StandardGos">
    <w:name w:val="Standard Gos"/>
    <w:basedOn w:val="Standard"/>
    <w:link w:val="StandardGosZchn"/>
    <w:qFormat/>
    <w:rsid w:val="0096588D"/>
    <w:pPr>
      <w:spacing w:line="280" w:lineRule="atLeast"/>
      <w:jc w:val="both"/>
    </w:pPr>
    <w:rPr>
      <w:rFonts w:ascii="Arial" w:eastAsiaTheme="minorHAnsi" w:hAnsi="Arial" w:cs="Arial"/>
      <w:color w:val="000000"/>
      <w:sz w:val="22"/>
      <w:szCs w:val="20"/>
      <w:lang w:val="fr-CH" w:eastAsia="en-US"/>
    </w:rPr>
  </w:style>
  <w:style w:type="character" w:customStyle="1" w:styleId="StandardGosZchn">
    <w:name w:val="Standard Gos Zchn"/>
    <w:basedOn w:val="Absatz-Standardschriftart"/>
    <w:link w:val="StandardGos"/>
    <w:rsid w:val="0096588D"/>
    <w:rPr>
      <w:rFonts w:ascii="Arial" w:eastAsiaTheme="minorHAnsi" w:hAnsi="Arial" w:cs="Arial"/>
      <w:color w:val="000000"/>
      <w:szCs w:val="20"/>
      <w:lang w:val="fr-CH"/>
    </w:rPr>
  </w:style>
  <w:style w:type="paragraph" w:customStyle="1" w:styleId="InhaltsverzeichnisberschriftGos">
    <w:name w:val="Inhaltsverzeichnisüberschrift Gos"/>
    <w:basedOn w:val="Inhaltsverzeichnisberschrift"/>
    <w:link w:val="InhaltsverzeichnisberschriftGosZchn"/>
    <w:qFormat/>
    <w:rsid w:val="007C1FB0"/>
    <w:pPr>
      <w:spacing w:before="240" w:line="259" w:lineRule="auto"/>
      <w:ind w:left="0" w:firstLine="0"/>
      <w:contextualSpacing w:val="0"/>
    </w:pPr>
    <w:rPr>
      <w:rFonts w:ascii="Arial" w:hAnsi="Arial" w:cs="Arial"/>
      <w:color w:val="auto"/>
      <w:szCs w:val="22"/>
      <w:lang w:val="fr-CH"/>
    </w:rPr>
  </w:style>
  <w:style w:type="character" w:customStyle="1" w:styleId="InhaltsverzeichnisberschriftGosZchn">
    <w:name w:val="Inhaltsverzeichnisüberschrift Gos Zchn"/>
    <w:basedOn w:val="Absatz-Standardschriftart"/>
    <w:link w:val="InhaltsverzeichnisberschriftGos"/>
    <w:rsid w:val="007C1FB0"/>
    <w:rPr>
      <w:rFonts w:ascii="Arial" w:eastAsiaTheme="majorEastAsia" w:hAnsi="Arial" w:cs="Arial"/>
      <w:b/>
      <w:sz w:val="28"/>
      <w:lang w:val="fr-CH"/>
    </w:rPr>
  </w:style>
  <w:style w:type="paragraph" w:styleId="Listennummer">
    <w:name w:val="List Number"/>
    <w:basedOn w:val="Standard"/>
    <w:uiPriority w:val="99"/>
    <w:semiHidden/>
    <w:unhideWhenUsed/>
    <w:rsid w:val="00224760"/>
    <w:pPr>
      <w:contextualSpacing/>
    </w:pPr>
  </w:style>
  <w:style w:type="paragraph" w:styleId="Liste2">
    <w:name w:val="List 2"/>
    <w:basedOn w:val="Standard"/>
    <w:uiPriority w:val="99"/>
    <w:semiHidden/>
    <w:unhideWhenUsed/>
    <w:rsid w:val="00224760"/>
    <w:pPr>
      <w:ind w:left="566" w:hanging="283"/>
      <w:contextualSpacing/>
    </w:pPr>
  </w:style>
  <w:style w:type="paragraph" w:customStyle="1" w:styleId="FussnotentextGosia">
    <w:name w:val="Fussnotentext Gosia"/>
    <w:basedOn w:val="Funotentext"/>
    <w:link w:val="FussnotentextGosiaZchn"/>
    <w:qFormat/>
    <w:rsid w:val="00224760"/>
    <w:pPr>
      <w:ind w:left="142" w:hanging="142"/>
      <w:jc w:val="both"/>
    </w:pPr>
    <w:rPr>
      <w:rFonts w:ascii="Arial" w:eastAsiaTheme="minorHAnsi" w:hAnsi="Arial" w:cs="Arial"/>
      <w:sz w:val="18"/>
      <w:szCs w:val="18"/>
      <w:lang w:val="fr-CH" w:eastAsia="en-US"/>
    </w:rPr>
  </w:style>
  <w:style w:type="character" w:customStyle="1" w:styleId="FussnotentextGosiaZchn">
    <w:name w:val="Fussnotentext Gosia Zchn"/>
    <w:basedOn w:val="FunotentextZchn"/>
    <w:link w:val="FussnotentextGosia"/>
    <w:rsid w:val="00224760"/>
    <w:rPr>
      <w:rFonts w:ascii="Arial" w:eastAsiaTheme="minorHAnsi" w:hAnsi="Arial" w:cs="Arial"/>
      <w:sz w:val="18"/>
      <w:szCs w:val="18"/>
      <w:lang w:val="fr-CH"/>
    </w:rPr>
  </w:style>
  <w:style w:type="paragraph" w:customStyle="1" w:styleId="HyperlinkGos">
    <w:name w:val="Hyperlink Gos"/>
    <w:basedOn w:val="Verzeichnis2"/>
    <w:link w:val="HyperlinkGosZchn"/>
    <w:qFormat/>
    <w:rsid w:val="00224760"/>
    <w:pPr>
      <w:tabs>
        <w:tab w:val="clear" w:pos="9056"/>
        <w:tab w:val="left" w:pos="1320"/>
        <w:tab w:val="right" w:leader="dot" w:pos="9063"/>
      </w:tabs>
      <w:spacing w:line="260" w:lineRule="atLeast"/>
      <w:ind w:left="993" w:hanging="347"/>
    </w:pPr>
    <w:rPr>
      <w:rFonts w:eastAsiaTheme="minorHAnsi" w:cs="Arial"/>
      <w:noProof/>
      <w:lang w:val="fr-CH" w:eastAsia="en-US"/>
    </w:rPr>
  </w:style>
  <w:style w:type="character" w:customStyle="1" w:styleId="HyperlinkGosZchn">
    <w:name w:val="Hyperlink Gos Zchn"/>
    <w:basedOn w:val="Absatz-Standardschriftart"/>
    <w:link w:val="HyperlinkGos"/>
    <w:rsid w:val="00224760"/>
    <w:rPr>
      <w:rFonts w:ascii="Arial" w:eastAsiaTheme="minorHAnsi" w:hAnsi="Arial" w:cs="Arial"/>
      <w:noProof/>
      <w:szCs w:val="20"/>
      <w:lang w:val="fr-CH"/>
    </w:rPr>
  </w:style>
  <w:style w:type="paragraph" w:styleId="Verzeichnis4">
    <w:name w:val="toc 4"/>
    <w:basedOn w:val="Standard"/>
    <w:next w:val="Standard"/>
    <w:autoRedefine/>
    <w:uiPriority w:val="39"/>
    <w:unhideWhenUsed/>
    <w:rsid w:val="00EA7008"/>
    <w:pPr>
      <w:ind w:left="720"/>
    </w:pPr>
    <w:rPr>
      <w:sz w:val="20"/>
      <w:szCs w:val="20"/>
    </w:rPr>
  </w:style>
  <w:style w:type="paragraph" w:styleId="Verzeichnis5">
    <w:name w:val="toc 5"/>
    <w:basedOn w:val="Standard"/>
    <w:next w:val="Standard"/>
    <w:autoRedefine/>
    <w:uiPriority w:val="39"/>
    <w:unhideWhenUsed/>
    <w:rsid w:val="00D66BDB"/>
    <w:pPr>
      <w:ind w:left="960"/>
    </w:pPr>
    <w:rPr>
      <w:sz w:val="20"/>
      <w:szCs w:val="20"/>
    </w:rPr>
  </w:style>
  <w:style w:type="paragraph" w:styleId="Verzeichnis6">
    <w:name w:val="toc 6"/>
    <w:basedOn w:val="Standard"/>
    <w:next w:val="Standard"/>
    <w:autoRedefine/>
    <w:uiPriority w:val="39"/>
    <w:unhideWhenUsed/>
    <w:rsid w:val="00D66BDB"/>
    <w:pPr>
      <w:ind w:left="1200"/>
    </w:pPr>
    <w:rPr>
      <w:sz w:val="20"/>
      <w:szCs w:val="20"/>
    </w:rPr>
  </w:style>
  <w:style w:type="paragraph" w:styleId="Verzeichnis7">
    <w:name w:val="toc 7"/>
    <w:basedOn w:val="Standard"/>
    <w:next w:val="Standard"/>
    <w:autoRedefine/>
    <w:uiPriority w:val="39"/>
    <w:unhideWhenUsed/>
    <w:rsid w:val="00D66BDB"/>
    <w:pPr>
      <w:ind w:left="1440"/>
    </w:pPr>
    <w:rPr>
      <w:sz w:val="20"/>
      <w:szCs w:val="20"/>
    </w:rPr>
  </w:style>
  <w:style w:type="paragraph" w:styleId="Verzeichnis8">
    <w:name w:val="toc 8"/>
    <w:basedOn w:val="Standard"/>
    <w:next w:val="Standard"/>
    <w:autoRedefine/>
    <w:uiPriority w:val="39"/>
    <w:unhideWhenUsed/>
    <w:rsid w:val="00D66BDB"/>
    <w:pPr>
      <w:ind w:left="1680"/>
    </w:pPr>
    <w:rPr>
      <w:sz w:val="20"/>
      <w:szCs w:val="20"/>
    </w:rPr>
  </w:style>
  <w:style w:type="paragraph" w:styleId="Verzeichnis9">
    <w:name w:val="toc 9"/>
    <w:basedOn w:val="Standard"/>
    <w:next w:val="Standard"/>
    <w:autoRedefine/>
    <w:uiPriority w:val="39"/>
    <w:unhideWhenUsed/>
    <w:rsid w:val="00D66BDB"/>
    <w:pPr>
      <w:ind w:left="1920"/>
    </w:pPr>
    <w:rPr>
      <w:sz w:val="20"/>
      <w:szCs w:val="20"/>
    </w:rPr>
  </w:style>
  <w:style w:type="character" w:customStyle="1" w:styleId="text-dimmed">
    <w:name w:val="text-dimmed"/>
    <w:basedOn w:val="Absatz-Standardschriftart"/>
    <w:rsid w:val="00533510"/>
  </w:style>
  <w:style w:type="character" w:styleId="NichtaufgelsteErwhnung">
    <w:name w:val="Unresolved Mention"/>
    <w:basedOn w:val="Absatz-Standardschriftart"/>
    <w:uiPriority w:val="99"/>
    <w:semiHidden/>
    <w:unhideWhenUsed/>
    <w:rsid w:val="00A72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77898">
      <w:bodyDiv w:val="1"/>
      <w:marLeft w:val="0"/>
      <w:marRight w:val="0"/>
      <w:marTop w:val="0"/>
      <w:marBottom w:val="0"/>
      <w:divBdr>
        <w:top w:val="none" w:sz="0" w:space="0" w:color="auto"/>
        <w:left w:val="none" w:sz="0" w:space="0" w:color="auto"/>
        <w:bottom w:val="none" w:sz="0" w:space="0" w:color="auto"/>
        <w:right w:val="none" w:sz="0" w:space="0" w:color="auto"/>
      </w:divBdr>
    </w:div>
    <w:div w:id="141528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reisvergleiche.preisueberwacher.admin.ch/?l=2" TargetMode="External"/><Relationship Id="rId2" Type="http://schemas.openxmlformats.org/officeDocument/2006/relationships/hyperlink" Target="https://www.fedlex.admin.ch/eli/cc/1986/895_895_895/it" TargetMode="External"/><Relationship Id="rId1" Type="http://schemas.openxmlformats.org/officeDocument/2006/relationships/hyperlink" Target="https://www.preisvergleiche.preisueberwacher.admin.ch/?l=2" TargetMode="External"/><Relationship Id="rId4" Type="http://schemas.openxmlformats.org/officeDocument/2006/relationships/hyperlink" Target="https://www.fedlex.admin.ch/eli/cc/1986/895_895_895/i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lesto">
  <a:themeElements>
    <a:clrScheme name="Telesto">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Telest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Telesto">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B45AB-5EC1-4A5C-BB24-C9CE90D5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5464</Characters>
  <Application>Microsoft Office Word</Application>
  <DocSecurity>0</DocSecurity>
  <Lines>45</Lines>
  <Paragraphs>12</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EVD</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Josty</dc:creator>
  <cp:lastModifiedBy>Lüdi Greta PUE</cp:lastModifiedBy>
  <cp:revision>16</cp:revision>
  <cp:lastPrinted>2018-12-18T17:30:00Z</cp:lastPrinted>
  <dcterms:created xsi:type="dcterms:W3CDTF">2018-12-18T17:29:00Z</dcterms:created>
  <dcterms:modified xsi:type="dcterms:W3CDTF">2023-08-23T07:59:00Z</dcterms:modified>
</cp:coreProperties>
</file>