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D6D8782" w14:textId="748F6888" w:rsidR="001B3ECC" w:rsidRPr="00EA6C22" w:rsidRDefault="001B3ECC" w:rsidP="00514682">
      <w:pPr>
        <w:spacing w:line="360" w:lineRule="auto"/>
        <w:jc w:val="center"/>
        <w:rPr>
          <w:rFonts w:ascii="Arial" w:hAnsi="Arial" w:cs="Arial"/>
          <w:b/>
          <w:bCs/>
          <w:sz w:val="40"/>
          <w:szCs w:val="40"/>
          <w:lang w:val="fr-CH"/>
        </w:rPr>
      </w:pPr>
      <w:r w:rsidRPr="00EA6C22">
        <w:rPr>
          <w:rFonts w:ascii="Arial" w:hAnsi="Arial" w:cs="Arial"/>
          <w:b/>
          <w:bCs/>
          <w:sz w:val="40"/>
          <w:szCs w:val="40"/>
          <w:lang w:val="fr-CH"/>
        </w:rPr>
        <w:t xml:space="preserve">Déclaration spontanée pour l’adaptation des </w:t>
      </w:r>
      <w:r w:rsidR="009C00CB">
        <w:rPr>
          <w:rFonts w:ascii="Arial" w:hAnsi="Arial" w:cs="Arial"/>
          <w:b/>
          <w:bCs/>
          <w:sz w:val="40"/>
          <w:szCs w:val="40"/>
          <w:lang w:val="fr-CH"/>
        </w:rPr>
        <w:t>taxes</w:t>
      </w:r>
      <w:r w:rsidRPr="00EA6C22">
        <w:rPr>
          <w:rFonts w:ascii="Arial" w:hAnsi="Arial" w:cs="Arial"/>
          <w:b/>
          <w:bCs/>
          <w:sz w:val="40"/>
          <w:szCs w:val="40"/>
          <w:lang w:val="fr-CH"/>
        </w:rPr>
        <w:t xml:space="preserve"> sur </w:t>
      </w:r>
      <w:r w:rsidR="00864010" w:rsidRPr="00EA6C22">
        <w:rPr>
          <w:rFonts w:ascii="Arial" w:hAnsi="Arial" w:cs="Arial"/>
          <w:b/>
          <w:bCs/>
          <w:sz w:val="40"/>
          <w:szCs w:val="40"/>
          <w:lang w:val="fr-CH"/>
        </w:rPr>
        <w:t xml:space="preserve">les eaux usées et </w:t>
      </w:r>
      <w:r w:rsidR="00864010">
        <w:rPr>
          <w:rFonts w:ascii="Arial" w:hAnsi="Arial" w:cs="Arial"/>
          <w:b/>
          <w:bCs/>
          <w:sz w:val="40"/>
          <w:szCs w:val="40"/>
          <w:lang w:val="fr-CH"/>
        </w:rPr>
        <w:t xml:space="preserve">sur </w:t>
      </w:r>
      <w:r w:rsidRPr="00EA6C22">
        <w:rPr>
          <w:rFonts w:ascii="Arial" w:hAnsi="Arial" w:cs="Arial"/>
          <w:b/>
          <w:bCs/>
          <w:sz w:val="40"/>
          <w:szCs w:val="40"/>
          <w:lang w:val="fr-CH"/>
        </w:rPr>
        <w:t>l’eau</w:t>
      </w:r>
    </w:p>
    <w:p w14:paraId="3F224CE1" w14:textId="77777777" w:rsidR="001B3ECC" w:rsidRPr="00C4536C" w:rsidRDefault="001B3ECC" w:rsidP="00EA6C22">
      <w:pPr>
        <w:pStyle w:val="berschrift1"/>
        <w:numPr>
          <w:ilvl w:val="0"/>
          <w:numId w:val="0"/>
        </w:numPr>
        <w:ind w:left="431" w:hanging="431"/>
        <w:jc w:val="both"/>
        <w:rPr>
          <w:lang w:val="fr-CH"/>
        </w:rPr>
      </w:pPr>
      <w:bookmarkStart w:id="0" w:name="_Toc129944187"/>
      <w:bookmarkStart w:id="1" w:name="_Toc129944406"/>
      <w:bookmarkStart w:id="2" w:name="_Toc129945264"/>
    </w:p>
    <w:p w14:paraId="0511658E" w14:textId="36E6A050" w:rsidR="00195CD2" w:rsidRPr="00195CD2" w:rsidRDefault="006357A9" w:rsidP="00195CD2">
      <w:pPr>
        <w:pStyle w:val="berschrift1"/>
        <w:numPr>
          <w:ilvl w:val="0"/>
          <w:numId w:val="0"/>
        </w:numPr>
        <w:spacing w:after="240"/>
        <w:ind w:left="431" w:hanging="431"/>
        <w:jc w:val="both"/>
        <w:rPr>
          <w:rFonts w:eastAsia="Times New Roman" w:cs="Arial"/>
          <w:noProof/>
          <w:sz w:val="22"/>
          <w:szCs w:val="22"/>
          <w:lang w:val="fr-CH" w:eastAsia="de-CH"/>
        </w:rPr>
      </w:pPr>
      <w:bookmarkStart w:id="3" w:name="_Toc159596724"/>
      <w:bookmarkEnd w:id="0"/>
      <w:bookmarkEnd w:id="1"/>
      <w:bookmarkEnd w:id="2"/>
      <w:r w:rsidRPr="00EA6C22">
        <w:rPr>
          <w:lang w:val="fr-CH"/>
        </w:rPr>
        <w:t>Contenu</w:t>
      </w:r>
      <w:bookmarkEnd w:id="3"/>
      <w:r w:rsidR="00960568">
        <w:rPr>
          <w:bCs/>
          <w:sz w:val="22"/>
          <w:szCs w:val="20"/>
          <w:lang w:val="de-CH"/>
        </w:rPr>
        <w:fldChar w:fldCharType="begin"/>
      </w:r>
      <w:r w:rsidR="00960568">
        <w:rPr>
          <w:lang w:val="de-CH"/>
        </w:rPr>
        <w:instrText xml:space="preserve"> TOC \o "1-3" \h \z \u </w:instrText>
      </w:r>
      <w:r w:rsidR="00960568">
        <w:rPr>
          <w:bCs/>
          <w:sz w:val="22"/>
          <w:szCs w:val="20"/>
          <w:lang w:val="de-CH"/>
        </w:rPr>
        <w:fldChar w:fldCharType="separate"/>
      </w:r>
    </w:p>
    <w:p w14:paraId="0771BAE7" w14:textId="6486CBCA" w:rsidR="00195CD2" w:rsidRDefault="00195CD2">
      <w:pPr>
        <w:pStyle w:val="Verzeichnis1"/>
        <w:rPr>
          <w:rFonts w:asciiTheme="minorHAnsi" w:hAnsiTheme="minorHAnsi"/>
          <w:b w:val="0"/>
          <w:bCs w:val="0"/>
          <w:noProof/>
          <w:szCs w:val="22"/>
          <w:lang w:val="de-CH" w:eastAsia="de-CH"/>
        </w:rPr>
      </w:pPr>
      <w:hyperlink w:anchor="_Toc159596725" w:history="1">
        <w:r w:rsidRPr="00321921">
          <w:rPr>
            <w:rStyle w:val="Hyperlink"/>
            <w:noProof/>
          </w:rPr>
          <w:t>1</w:t>
        </w:r>
        <w:r>
          <w:rPr>
            <w:rFonts w:asciiTheme="minorHAnsi" w:hAnsiTheme="minorHAnsi"/>
            <w:b w:val="0"/>
            <w:bCs w:val="0"/>
            <w:noProof/>
            <w:szCs w:val="22"/>
            <w:lang w:val="de-CH" w:eastAsia="de-CH"/>
          </w:rPr>
          <w:tab/>
        </w:r>
        <w:r w:rsidRPr="00321921">
          <w:rPr>
            <w:rStyle w:val="Hyperlink"/>
            <w:noProof/>
          </w:rPr>
          <w:t>Explications</w:t>
        </w:r>
        <w:r>
          <w:rPr>
            <w:noProof/>
            <w:webHidden/>
          </w:rPr>
          <w:tab/>
        </w:r>
        <w:r>
          <w:rPr>
            <w:noProof/>
            <w:webHidden/>
          </w:rPr>
          <w:fldChar w:fldCharType="begin"/>
        </w:r>
        <w:r>
          <w:rPr>
            <w:noProof/>
            <w:webHidden/>
          </w:rPr>
          <w:instrText xml:space="preserve"> PAGEREF _Toc159596725 \h </w:instrText>
        </w:r>
        <w:r>
          <w:rPr>
            <w:noProof/>
            <w:webHidden/>
          </w:rPr>
        </w:r>
        <w:r>
          <w:rPr>
            <w:noProof/>
            <w:webHidden/>
          </w:rPr>
          <w:fldChar w:fldCharType="separate"/>
        </w:r>
        <w:r w:rsidR="00C66712">
          <w:rPr>
            <w:noProof/>
            <w:webHidden/>
          </w:rPr>
          <w:t>1</w:t>
        </w:r>
        <w:r>
          <w:rPr>
            <w:noProof/>
            <w:webHidden/>
          </w:rPr>
          <w:fldChar w:fldCharType="end"/>
        </w:r>
      </w:hyperlink>
    </w:p>
    <w:p w14:paraId="311BD9E1" w14:textId="7F0A37E9" w:rsidR="00195CD2" w:rsidRDefault="00195CD2">
      <w:pPr>
        <w:pStyle w:val="Verzeichnis1"/>
        <w:rPr>
          <w:rFonts w:asciiTheme="minorHAnsi" w:hAnsiTheme="minorHAnsi"/>
          <w:b w:val="0"/>
          <w:bCs w:val="0"/>
          <w:noProof/>
          <w:szCs w:val="22"/>
          <w:lang w:val="de-CH" w:eastAsia="de-CH"/>
        </w:rPr>
      </w:pPr>
      <w:hyperlink w:anchor="_Toc159596726" w:history="1">
        <w:r w:rsidRPr="00321921">
          <w:rPr>
            <w:rStyle w:val="Hyperlink"/>
            <w:noProof/>
            <w:lang w:val="fr-CH"/>
          </w:rPr>
          <w:t>2</w:t>
        </w:r>
        <w:r>
          <w:rPr>
            <w:rFonts w:asciiTheme="minorHAnsi" w:hAnsiTheme="minorHAnsi"/>
            <w:b w:val="0"/>
            <w:bCs w:val="0"/>
            <w:noProof/>
            <w:szCs w:val="22"/>
            <w:lang w:val="de-CH" w:eastAsia="de-CH"/>
          </w:rPr>
          <w:tab/>
        </w:r>
        <w:r w:rsidRPr="00321921">
          <w:rPr>
            <w:rStyle w:val="Hyperlink"/>
            <w:noProof/>
            <w:lang w:val="fr-CH"/>
          </w:rPr>
          <w:t>Déclaration spontanée concernant les taxes sur les eaux usées</w:t>
        </w:r>
        <w:r>
          <w:rPr>
            <w:noProof/>
            <w:webHidden/>
          </w:rPr>
          <w:tab/>
        </w:r>
        <w:r>
          <w:rPr>
            <w:noProof/>
            <w:webHidden/>
          </w:rPr>
          <w:fldChar w:fldCharType="begin"/>
        </w:r>
        <w:r>
          <w:rPr>
            <w:noProof/>
            <w:webHidden/>
          </w:rPr>
          <w:instrText xml:space="preserve"> PAGEREF _Toc159596726 \h </w:instrText>
        </w:r>
        <w:r>
          <w:rPr>
            <w:noProof/>
            <w:webHidden/>
          </w:rPr>
        </w:r>
        <w:r>
          <w:rPr>
            <w:noProof/>
            <w:webHidden/>
          </w:rPr>
          <w:fldChar w:fldCharType="separate"/>
        </w:r>
        <w:r w:rsidR="00C66712">
          <w:rPr>
            <w:noProof/>
            <w:webHidden/>
          </w:rPr>
          <w:t>2</w:t>
        </w:r>
        <w:r>
          <w:rPr>
            <w:noProof/>
            <w:webHidden/>
          </w:rPr>
          <w:fldChar w:fldCharType="end"/>
        </w:r>
      </w:hyperlink>
    </w:p>
    <w:p w14:paraId="14825BCA" w14:textId="4EC1ADE6" w:rsidR="00195CD2" w:rsidRDefault="00195CD2">
      <w:pPr>
        <w:pStyle w:val="Verzeichnis1"/>
        <w:rPr>
          <w:rFonts w:asciiTheme="minorHAnsi" w:hAnsiTheme="minorHAnsi"/>
          <w:b w:val="0"/>
          <w:bCs w:val="0"/>
          <w:noProof/>
          <w:szCs w:val="22"/>
          <w:lang w:val="de-CH" w:eastAsia="de-CH"/>
        </w:rPr>
      </w:pPr>
      <w:hyperlink w:anchor="_Toc159596727" w:history="1">
        <w:r w:rsidRPr="00321921">
          <w:rPr>
            <w:rStyle w:val="Hyperlink"/>
            <w:noProof/>
            <w:lang w:val="fr-CH"/>
          </w:rPr>
          <w:t>3</w:t>
        </w:r>
        <w:r>
          <w:rPr>
            <w:rFonts w:asciiTheme="minorHAnsi" w:hAnsiTheme="minorHAnsi"/>
            <w:b w:val="0"/>
            <w:bCs w:val="0"/>
            <w:noProof/>
            <w:szCs w:val="22"/>
            <w:lang w:val="de-CH" w:eastAsia="de-CH"/>
          </w:rPr>
          <w:tab/>
        </w:r>
        <w:r w:rsidRPr="00321921">
          <w:rPr>
            <w:rStyle w:val="Hyperlink"/>
            <w:noProof/>
            <w:lang w:val="fr-CH"/>
          </w:rPr>
          <w:t>Déclaration spontanée concernant les taxes sur l’eau</w:t>
        </w:r>
        <w:r>
          <w:rPr>
            <w:noProof/>
            <w:webHidden/>
          </w:rPr>
          <w:tab/>
        </w:r>
        <w:r>
          <w:rPr>
            <w:noProof/>
            <w:webHidden/>
          </w:rPr>
          <w:fldChar w:fldCharType="begin"/>
        </w:r>
        <w:r>
          <w:rPr>
            <w:noProof/>
            <w:webHidden/>
          </w:rPr>
          <w:instrText xml:space="preserve"> PAGEREF _Toc159596727 \h </w:instrText>
        </w:r>
        <w:r>
          <w:rPr>
            <w:noProof/>
            <w:webHidden/>
          </w:rPr>
        </w:r>
        <w:r>
          <w:rPr>
            <w:noProof/>
            <w:webHidden/>
          </w:rPr>
          <w:fldChar w:fldCharType="separate"/>
        </w:r>
        <w:r w:rsidR="00C66712">
          <w:rPr>
            <w:noProof/>
            <w:webHidden/>
          </w:rPr>
          <w:t>4</w:t>
        </w:r>
        <w:r>
          <w:rPr>
            <w:noProof/>
            <w:webHidden/>
          </w:rPr>
          <w:fldChar w:fldCharType="end"/>
        </w:r>
      </w:hyperlink>
    </w:p>
    <w:p w14:paraId="6808200F" w14:textId="3364FA4D" w:rsidR="00195CD2" w:rsidRDefault="00195CD2" w:rsidP="006F0254">
      <w:pPr>
        <w:pStyle w:val="Verzeichnis1"/>
        <w:ind w:left="475" w:hanging="475"/>
        <w:rPr>
          <w:rFonts w:asciiTheme="minorHAnsi" w:hAnsiTheme="minorHAnsi"/>
          <w:b w:val="0"/>
          <w:bCs w:val="0"/>
          <w:noProof/>
          <w:szCs w:val="22"/>
          <w:lang w:val="de-CH" w:eastAsia="de-CH"/>
        </w:rPr>
      </w:pPr>
      <w:hyperlink w:anchor="_Toc159596728" w:history="1">
        <w:r w:rsidRPr="00321921">
          <w:rPr>
            <w:rStyle w:val="Hyperlink"/>
            <w:noProof/>
            <w:lang w:val="fr-CH"/>
          </w:rPr>
          <w:t xml:space="preserve">A1 </w:t>
        </w:r>
        <w:r>
          <w:rPr>
            <w:rStyle w:val="Hyperlink"/>
            <w:noProof/>
            <w:lang w:val="fr-CH"/>
          </w:rPr>
          <w:tab/>
        </w:r>
        <w:r w:rsidRPr="00321921">
          <w:rPr>
            <w:rStyle w:val="Hyperlink"/>
            <w:noProof/>
            <w:lang w:val="fr-CH"/>
          </w:rPr>
          <w:t>Modèles recommandés pour les taxes de base relatives à l’élimination des eaux usées</w:t>
        </w:r>
        <w:r>
          <w:rPr>
            <w:noProof/>
            <w:webHidden/>
          </w:rPr>
          <w:tab/>
        </w:r>
        <w:r>
          <w:rPr>
            <w:noProof/>
            <w:webHidden/>
          </w:rPr>
          <w:fldChar w:fldCharType="begin"/>
        </w:r>
        <w:r>
          <w:rPr>
            <w:noProof/>
            <w:webHidden/>
          </w:rPr>
          <w:instrText xml:space="preserve"> PAGEREF _Toc159596728 \h </w:instrText>
        </w:r>
        <w:r>
          <w:rPr>
            <w:noProof/>
            <w:webHidden/>
          </w:rPr>
        </w:r>
        <w:r>
          <w:rPr>
            <w:noProof/>
            <w:webHidden/>
          </w:rPr>
          <w:fldChar w:fldCharType="separate"/>
        </w:r>
        <w:r w:rsidR="00C66712">
          <w:rPr>
            <w:noProof/>
            <w:webHidden/>
          </w:rPr>
          <w:t>6</w:t>
        </w:r>
        <w:r>
          <w:rPr>
            <w:noProof/>
            <w:webHidden/>
          </w:rPr>
          <w:fldChar w:fldCharType="end"/>
        </w:r>
      </w:hyperlink>
    </w:p>
    <w:p w14:paraId="1AC2CAD3" w14:textId="324DE786" w:rsidR="00195CD2" w:rsidRDefault="00195CD2" w:rsidP="006F0254">
      <w:pPr>
        <w:pStyle w:val="Verzeichnis1"/>
        <w:ind w:left="432" w:hanging="432"/>
        <w:rPr>
          <w:rFonts w:asciiTheme="minorHAnsi" w:hAnsiTheme="minorHAnsi"/>
          <w:b w:val="0"/>
          <w:bCs w:val="0"/>
          <w:noProof/>
          <w:szCs w:val="22"/>
          <w:lang w:val="de-CH" w:eastAsia="de-CH"/>
        </w:rPr>
      </w:pPr>
      <w:hyperlink w:anchor="_Toc159596729" w:history="1">
        <w:r w:rsidRPr="00321921">
          <w:rPr>
            <w:rStyle w:val="Hyperlink"/>
            <w:noProof/>
            <w:lang w:val="fr-CH"/>
          </w:rPr>
          <w:t xml:space="preserve">A2 </w:t>
        </w:r>
        <w:r>
          <w:rPr>
            <w:rStyle w:val="Hyperlink"/>
            <w:noProof/>
            <w:lang w:val="fr-CH"/>
          </w:rPr>
          <w:tab/>
        </w:r>
        <w:r w:rsidRPr="00321921">
          <w:rPr>
            <w:rStyle w:val="Hyperlink"/>
            <w:noProof/>
            <w:lang w:val="fr-CH"/>
          </w:rPr>
          <w:t xml:space="preserve">Modèles recommandés pour les taxes de base relatives </w:t>
        </w:r>
        <w:r w:rsidRPr="00321921">
          <w:rPr>
            <w:rStyle w:val="Hyperlink"/>
            <w:rFonts w:cs="Arial"/>
            <w:noProof/>
            <w:lang w:val="fr-CH"/>
          </w:rPr>
          <w:t>à l'approvisionnement en eau</w:t>
        </w:r>
        <w:r>
          <w:rPr>
            <w:noProof/>
            <w:webHidden/>
          </w:rPr>
          <w:tab/>
        </w:r>
        <w:r>
          <w:rPr>
            <w:noProof/>
            <w:webHidden/>
          </w:rPr>
          <w:fldChar w:fldCharType="begin"/>
        </w:r>
        <w:r>
          <w:rPr>
            <w:noProof/>
            <w:webHidden/>
          </w:rPr>
          <w:instrText xml:space="preserve"> PAGEREF _Toc159596729 \h </w:instrText>
        </w:r>
        <w:r>
          <w:rPr>
            <w:noProof/>
            <w:webHidden/>
          </w:rPr>
        </w:r>
        <w:r>
          <w:rPr>
            <w:noProof/>
            <w:webHidden/>
          </w:rPr>
          <w:fldChar w:fldCharType="separate"/>
        </w:r>
        <w:r w:rsidR="00C66712">
          <w:rPr>
            <w:noProof/>
            <w:webHidden/>
          </w:rPr>
          <w:t>7</w:t>
        </w:r>
        <w:r>
          <w:rPr>
            <w:noProof/>
            <w:webHidden/>
          </w:rPr>
          <w:fldChar w:fldCharType="end"/>
        </w:r>
      </w:hyperlink>
    </w:p>
    <w:p w14:paraId="326BFA25" w14:textId="3DEBBF4B" w:rsidR="00664391" w:rsidRDefault="00960568" w:rsidP="00EA6C22">
      <w:pPr>
        <w:spacing w:after="260" w:line="260" w:lineRule="atLeast"/>
        <w:rPr>
          <w:lang w:val="de-CH" w:eastAsia="en-US"/>
        </w:rPr>
      </w:pPr>
      <w:r>
        <w:rPr>
          <w:lang w:val="de-CH"/>
        </w:rPr>
        <w:fldChar w:fldCharType="end"/>
      </w:r>
    </w:p>
    <w:p w14:paraId="76BAE107" w14:textId="5931EEE1" w:rsidR="006357A9" w:rsidRPr="006357A9" w:rsidRDefault="004A4486" w:rsidP="00C4536C">
      <w:pPr>
        <w:pStyle w:val="berschrift1"/>
      </w:pPr>
      <w:bookmarkStart w:id="4" w:name="_Toc159596725"/>
      <w:bookmarkStart w:id="5" w:name="_Toc129941477"/>
      <w:bookmarkStart w:id="6" w:name="_Toc129944188"/>
      <w:bookmarkStart w:id="7" w:name="_Toc129944407"/>
      <w:bookmarkStart w:id="8" w:name="_Toc129945265"/>
      <w:r>
        <w:t>Explications</w:t>
      </w:r>
      <w:bookmarkEnd w:id="4"/>
    </w:p>
    <w:bookmarkEnd w:id="5"/>
    <w:bookmarkEnd w:id="6"/>
    <w:bookmarkEnd w:id="7"/>
    <w:bookmarkEnd w:id="8"/>
    <w:p w14:paraId="74F5135D" w14:textId="4EE11685" w:rsidR="006357A9" w:rsidRPr="00F25B6C" w:rsidRDefault="006357A9" w:rsidP="00C4536C">
      <w:pPr>
        <w:pStyle w:val="StandardGos"/>
        <w:spacing w:after="260" w:line="260" w:lineRule="exact"/>
        <w:rPr>
          <w:noProof/>
          <w:color w:val="auto"/>
        </w:rPr>
      </w:pPr>
      <w:r w:rsidRPr="00F25B6C">
        <w:rPr>
          <w:noProof/>
          <w:color w:val="auto"/>
        </w:rPr>
        <w:t>Les communes ou les cantons qui approuvent ou fixent les taxes applicables à l</w:t>
      </w:r>
      <w:r>
        <w:rPr>
          <w:noProof/>
          <w:color w:val="auto"/>
        </w:rPr>
        <w:t>’</w:t>
      </w:r>
      <w:r w:rsidRPr="00F25B6C">
        <w:rPr>
          <w:noProof/>
          <w:color w:val="auto"/>
        </w:rPr>
        <w:t>approvision</w:t>
      </w:r>
      <w:r w:rsidRPr="00F25B6C">
        <w:rPr>
          <w:noProof/>
          <w:color w:val="auto"/>
        </w:rPr>
        <w:softHyphen/>
        <w:t>nement en eau et à l</w:t>
      </w:r>
      <w:r>
        <w:rPr>
          <w:noProof/>
          <w:color w:val="auto"/>
        </w:rPr>
        <w:t>’</w:t>
      </w:r>
      <w:r w:rsidRPr="00F25B6C">
        <w:rPr>
          <w:noProof/>
          <w:color w:val="auto"/>
        </w:rPr>
        <w:t xml:space="preserve">élimination des eaux usées sont en principe tenus de soumettre au Surveillant des prix les documents pertinents pour avis </w:t>
      </w:r>
      <w:r w:rsidRPr="00F25B6C">
        <w:rPr>
          <w:b/>
          <w:i/>
          <w:noProof/>
          <w:color w:val="auto"/>
        </w:rPr>
        <w:t>avant</w:t>
      </w:r>
      <w:r w:rsidRPr="00F25B6C">
        <w:rPr>
          <w:noProof/>
          <w:color w:val="auto"/>
        </w:rPr>
        <w:t xml:space="preserve"> la décision définitive (art. 14</w:t>
      </w:r>
      <w:r>
        <w:rPr>
          <w:noProof/>
          <w:color w:val="auto"/>
        </w:rPr>
        <w:t xml:space="preserve">  </w:t>
      </w:r>
      <w:r w:rsidRPr="00F25B6C">
        <w:rPr>
          <w:noProof/>
          <w:color w:val="auto"/>
        </w:rPr>
        <w:t>LSPr).</w:t>
      </w:r>
    </w:p>
    <w:p w14:paraId="223009A9" w14:textId="4BFD852C" w:rsidR="001A10CC" w:rsidRDefault="008F5961" w:rsidP="00C4536C">
      <w:pPr>
        <w:pStyle w:val="StandardGos"/>
        <w:spacing w:after="260" w:line="260" w:lineRule="exact"/>
        <w:rPr>
          <w:noProof/>
          <w:color w:val="auto"/>
        </w:rPr>
      </w:pPr>
      <w:r>
        <w:rPr>
          <w:noProof/>
        </w:rPr>
        <w:t>Les e</w:t>
      </w:r>
      <w:r w:rsidR="006357A9" w:rsidRPr="00C4536C">
        <w:rPr>
          <w:noProof/>
        </w:rPr>
        <w:t xml:space="preserve">xplications </w:t>
      </w:r>
      <w:r w:rsidR="009C00CB">
        <w:rPr>
          <w:noProof/>
        </w:rPr>
        <w:t>concernant</w:t>
      </w:r>
      <w:r w:rsidR="006357A9" w:rsidRPr="00C4536C">
        <w:rPr>
          <w:noProof/>
        </w:rPr>
        <w:t xml:space="preserve"> la déclarations spontanée se trouve</w:t>
      </w:r>
      <w:r w:rsidR="00C153F3">
        <w:rPr>
          <w:noProof/>
        </w:rPr>
        <w:t>nt</w:t>
      </w:r>
      <w:r w:rsidR="006357A9" w:rsidRPr="00C4536C">
        <w:rPr>
          <w:noProof/>
        </w:rPr>
        <w:t xml:space="preserve"> dans le document </w:t>
      </w:r>
      <w:r w:rsidR="00777826" w:rsidRPr="00C4536C">
        <w:rPr>
          <w:noProof/>
        </w:rPr>
        <w:t>«</w:t>
      </w:r>
      <w:r w:rsidR="001A10CC">
        <w:t> </w:t>
      </w:r>
      <w:hyperlink r:id="rId8" w:history="1">
        <w:r w:rsidR="001A10CC" w:rsidRPr="005A209D">
          <w:rPr>
            <w:rStyle w:val="Hyperlink"/>
            <w:color w:val="0070C0"/>
            <w:u w:val="none"/>
          </w:rPr>
          <w:t>G</w:t>
        </w:r>
        <w:r w:rsidR="006357A9" w:rsidRPr="005A209D">
          <w:rPr>
            <w:rStyle w:val="Hyperlink"/>
            <w:noProof/>
            <w:color w:val="0070C0"/>
            <w:u w:val="none"/>
          </w:rPr>
          <w:t>uide et listes de contrôle concernant la fixation des taxes sur l’eau et les eaux usées</w:t>
        </w:r>
        <w:r w:rsidR="001A10CC" w:rsidRPr="005A209D">
          <w:rPr>
            <w:rStyle w:val="Hyperlink"/>
            <w:noProof/>
            <w:u w:val="none"/>
          </w:rPr>
          <w:t> </w:t>
        </w:r>
      </w:hyperlink>
      <w:r w:rsidR="00777826" w:rsidRPr="005A209D">
        <w:rPr>
          <w:noProof/>
        </w:rPr>
        <w:t>».</w:t>
      </w:r>
      <w:r w:rsidR="00776820" w:rsidRPr="00C4536C">
        <w:rPr>
          <w:noProof/>
        </w:rPr>
        <w:t xml:space="preserve"> </w:t>
      </w:r>
      <w:r w:rsidR="001A10CC" w:rsidRPr="00C4536C">
        <w:rPr>
          <w:noProof/>
        </w:rPr>
        <w:t xml:space="preserve">Informations </w:t>
      </w:r>
      <w:r>
        <w:rPr>
          <w:noProof/>
        </w:rPr>
        <w:t xml:space="preserve">sur </w:t>
      </w:r>
      <w:r w:rsidRPr="00F25B6C">
        <w:rPr>
          <w:noProof/>
          <w:color w:val="auto"/>
        </w:rPr>
        <w:t>le déroulement et les variantes de la procédure d</w:t>
      </w:r>
      <w:r>
        <w:rPr>
          <w:noProof/>
          <w:color w:val="auto"/>
        </w:rPr>
        <w:t>’</w:t>
      </w:r>
      <w:r w:rsidRPr="00F25B6C">
        <w:rPr>
          <w:noProof/>
          <w:color w:val="auto"/>
        </w:rPr>
        <w:t>audition</w:t>
      </w:r>
      <w:r w:rsidRPr="00C4536C">
        <w:rPr>
          <w:noProof/>
        </w:rPr>
        <w:t xml:space="preserve"> </w:t>
      </w:r>
      <w:r w:rsidR="001A10CC" w:rsidRPr="00C4536C">
        <w:rPr>
          <w:noProof/>
        </w:rPr>
        <w:t>se trouve</w:t>
      </w:r>
      <w:r w:rsidR="00C153F3">
        <w:rPr>
          <w:noProof/>
        </w:rPr>
        <w:t>nt</w:t>
      </w:r>
      <w:r w:rsidR="001A10CC" w:rsidRPr="00C4536C">
        <w:rPr>
          <w:noProof/>
        </w:rPr>
        <w:t xml:space="preserve"> dan</w:t>
      </w:r>
      <w:r w:rsidR="001A10CC">
        <w:rPr>
          <w:noProof/>
        </w:rPr>
        <w:t>s</w:t>
      </w:r>
      <w:r w:rsidR="001A10CC" w:rsidRPr="00C4536C">
        <w:rPr>
          <w:noProof/>
        </w:rPr>
        <w:t xml:space="preserve"> le document </w:t>
      </w:r>
      <w:r w:rsidR="004E2D07" w:rsidRPr="00C4536C">
        <w:rPr>
          <w:noProof/>
        </w:rPr>
        <w:t>«</w:t>
      </w:r>
      <w:r>
        <w:rPr>
          <w:noProof/>
        </w:rPr>
        <w:t> </w:t>
      </w:r>
      <w:hyperlink r:id="rId9" w:history="1">
        <w:r w:rsidR="001A10CC" w:rsidRPr="003A36F9">
          <w:rPr>
            <w:rStyle w:val="Hyperlink"/>
            <w:color w:val="0070C0"/>
            <w:u w:val="none"/>
          </w:rPr>
          <w:t>Informations sur l’obligation d’audition pour les communes et les cantons conformément à l’art. 14 LSPr</w:t>
        </w:r>
      </w:hyperlink>
      <w:r w:rsidR="001A10CC" w:rsidRPr="003A36F9">
        <w:t> </w:t>
      </w:r>
      <w:r w:rsidR="004E2D07" w:rsidRPr="003A36F9">
        <w:rPr>
          <w:noProof/>
        </w:rPr>
        <w:t>»</w:t>
      </w:r>
      <w:r w:rsidRPr="003A36F9">
        <w:rPr>
          <w:noProof/>
        </w:rPr>
        <w:t xml:space="preserve">. </w:t>
      </w:r>
      <w:r w:rsidR="00864010" w:rsidRPr="003A36F9">
        <w:rPr>
          <w:noProof/>
        </w:rPr>
        <w:t>E</w:t>
      </w:r>
      <w:r w:rsidRPr="003A36F9">
        <w:rPr>
          <w:noProof/>
        </w:rPr>
        <w:t>nfin</w:t>
      </w:r>
      <w:r w:rsidR="00864010" w:rsidRPr="003A36F9">
        <w:rPr>
          <w:noProof/>
        </w:rPr>
        <w:t>,</w:t>
      </w:r>
      <w:r w:rsidRPr="003A36F9">
        <w:rPr>
          <w:noProof/>
        </w:rPr>
        <w:t xml:space="preserve"> </w:t>
      </w:r>
      <w:r w:rsidR="001A10CC" w:rsidRPr="003A36F9">
        <w:rPr>
          <w:noProof/>
          <w:color w:val="auto"/>
        </w:rPr>
        <w:t>le document « </w:t>
      </w:r>
      <w:hyperlink r:id="rId10" w:history="1">
        <w:r w:rsidR="001A10CC" w:rsidRPr="003A36F9">
          <w:rPr>
            <w:rStyle w:val="Hyperlink"/>
            <w:noProof/>
            <w:color w:val="0070C0"/>
            <w:u w:val="none"/>
          </w:rPr>
          <w:t>Méthode d’examen des tarifs de l’eau et des eaux usées</w:t>
        </w:r>
      </w:hyperlink>
      <w:r w:rsidR="001A10CC" w:rsidRPr="003A36F9">
        <w:rPr>
          <w:noProof/>
          <w:color w:val="auto"/>
        </w:rPr>
        <w:t> »</w:t>
      </w:r>
      <w:r w:rsidRPr="003A36F9">
        <w:rPr>
          <w:noProof/>
          <w:color w:val="auto"/>
        </w:rPr>
        <w:t xml:space="preserve"> </w:t>
      </w:r>
      <w:r>
        <w:rPr>
          <w:noProof/>
          <w:color w:val="auto"/>
        </w:rPr>
        <w:t xml:space="preserve">vient </w:t>
      </w:r>
      <w:r w:rsidR="00864010">
        <w:rPr>
          <w:noProof/>
          <w:color w:val="auto"/>
        </w:rPr>
        <w:t xml:space="preserve">détailler </w:t>
      </w:r>
      <w:r w:rsidR="001A10CC" w:rsidRPr="00F25B6C">
        <w:rPr>
          <w:noProof/>
          <w:color w:val="auto"/>
        </w:rPr>
        <w:t>la méthode d</w:t>
      </w:r>
      <w:r w:rsidR="001A10CC">
        <w:rPr>
          <w:noProof/>
          <w:color w:val="auto"/>
        </w:rPr>
        <w:t>’</w:t>
      </w:r>
      <w:r w:rsidR="001A10CC" w:rsidRPr="00F25B6C">
        <w:rPr>
          <w:noProof/>
          <w:color w:val="auto"/>
        </w:rPr>
        <w:t>appréciation appliquée par le Surveillant des prix</w:t>
      </w:r>
      <w:r w:rsidR="001A10CC">
        <w:rPr>
          <w:noProof/>
          <w:color w:val="auto"/>
        </w:rPr>
        <w:t xml:space="preserve">. </w:t>
      </w:r>
    </w:p>
    <w:p w14:paraId="6010190C" w14:textId="77777777" w:rsidR="00356FD8" w:rsidRPr="00C4536C" w:rsidRDefault="00356FD8" w:rsidP="004D156A">
      <w:pPr>
        <w:pStyle w:val="StandardGos"/>
        <w:rPr>
          <w:noProof/>
        </w:rPr>
      </w:pPr>
    </w:p>
    <w:p w14:paraId="27EDD24F" w14:textId="77777777" w:rsidR="0098688E" w:rsidRPr="00C4536C" w:rsidRDefault="0098688E">
      <w:pPr>
        <w:spacing w:after="180" w:line="260" w:lineRule="atLeast"/>
        <w:rPr>
          <w:rFonts w:ascii="Arial" w:eastAsiaTheme="minorHAnsi" w:hAnsi="Arial" w:cs="Arial"/>
          <w:noProof/>
          <w:color w:val="000000"/>
          <w:sz w:val="22"/>
          <w:szCs w:val="20"/>
          <w:lang w:val="fr-CH" w:eastAsia="en-US"/>
        </w:rPr>
      </w:pPr>
      <w:r w:rsidRPr="00C4536C">
        <w:rPr>
          <w:noProof/>
          <w:lang w:val="fr-CH"/>
        </w:rPr>
        <w:br w:type="page"/>
      </w:r>
    </w:p>
    <w:p w14:paraId="03184700" w14:textId="111A9186" w:rsidR="001A10CC" w:rsidRDefault="001A10CC" w:rsidP="00C4536C">
      <w:pPr>
        <w:pStyle w:val="berschrift1"/>
        <w:ind w:left="431" w:hanging="431"/>
        <w:contextualSpacing w:val="0"/>
        <w:rPr>
          <w:lang w:val="fr-CH"/>
        </w:rPr>
      </w:pPr>
      <w:bookmarkStart w:id="9" w:name="_Toc159596726"/>
      <w:bookmarkStart w:id="10" w:name="_Toc526866920"/>
      <w:bookmarkStart w:id="11" w:name="_Toc129959747"/>
      <w:bookmarkStart w:id="12" w:name="_Toc130373028"/>
      <w:r w:rsidRPr="00C4536C">
        <w:rPr>
          <w:lang w:val="fr-CH"/>
        </w:rPr>
        <w:lastRenderedPageBreak/>
        <w:t>Déclaration spontanée concernant les taxes sur les eaux usées</w:t>
      </w:r>
      <w:bookmarkEnd w:id="9"/>
    </w:p>
    <w:bookmarkEnd w:id="10"/>
    <w:bookmarkEnd w:id="11"/>
    <w:bookmarkEnd w:id="12"/>
    <w:p w14:paraId="595F36B5" w14:textId="2E1DC642" w:rsidR="00FF4AB8" w:rsidRPr="00C4536C" w:rsidRDefault="001A10CC" w:rsidP="00C4536C">
      <w:pPr>
        <w:spacing w:after="260" w:line="260" w:lineRule="exact"/>
        <w:jc w:val="both"/>
        <w:rPr>
          <w:rFonts w:ascii="Arial" w:eastAsiaTheme="minorHAnsi" w:hAnsi="Arial" w:cs="Arial"/>
          <w:noProof/>
          <w:color w:val="000000"/>
          <w:sz w:val="22"/>
          <w:szCs w:val="22"/>
          <w:lang w:val="fr-CH" w:eastAsia="en-US"/>
        </w:rPr>
      </w:pPr>
      <w:r w:rsidRPr="001A10CC">
        <w:rPr>
          <w:rFonts w:ascii="Arial" w:eastAsiaTheme="minorHAnsi" w:hAnsi="Arial" w:cs="Arial"/>
          <w:noProof/>
          <w:sz w:val="22"/>
          <w:szCs w:val="20"/>
          <w:lang w:val="fr-CH" w:eastAsia="en-US"/>
        </w:rPr>
        <w:t xml:space="preserve">Par la présente déclaration spontanée, </w:t>
      </w:r>
      <w:r w:rsidRPr="005A209D">
        <w:rPr>
          <w:rFonts w:ascii="Arial" w:eastAsiaTheme="minorHAnsi" w:hAnsi="Arial" w:cs="Arial"/>
          <w:b/>
          <w:bCs/>
          <w:noProof/>
          <w:sz w:val="22"/>
          <w:szCs w:val="20"/>
          <w:lang w:val="fr-CH" w:eastAsia="en-US"/>
        </w:rPr>
        <w:t>la commune confirme</w:t>
      </w:r>
      <w:r w:rsidRPr="001A10CC">
        <w:rPr>
          <w:rFonts w:ascii="Arial" w:eastAsiaTheme="minorHAnsi" w:hAnsi="Arial" w:cs="Arial"/>
          <w:noProof/>
          <w:sz w:val="22"/>
          <w:szCs w:val="20"/>
          <w:lang w:val="fr-CH" w:eastAsia="en-US"/>
        </w:rPr>
        <w:t xml:space="preserve"> </w:t>
      </w:r>
      <w:r w:rsidRPr="003A36F9">
        <w:rPr>
          <w:rFonts w:ascii="Arial" w:eastAsiaTheme="minorHAnsi" w:hAnsi="Arial" w:cs="Arial"/>
          <w:b/>
          <w:bCs/>
          <w:noProof/>
          <w:sz w:val="22"/>
          <w:szCs w:val="20"/>
          <w:lang w:val="fr-CH" w:eastAsia="en-US"/>
        </w:rPr>
        <w:t>qu’elle a vérifié son projet de règlement sur les taxes au moyen de la liste de contrôle du Surveillant des prix et qu’elle remplit les conditions qui y sont prévues.</w:t>
      </w:r>
    </w:p>
    <w:p w14:paraId="34C29665" w14:textId="2816EFA3" w:rsidR="00FF4AB8" w:rsidRPr="00C4536C" w:rsidRDefault="001A10CC" w:rsidP="00FF4AB8">
      <w:pPr>
        <w:spacing w:after="260" w:line="260" w:lineRule="exact"/>
        <w:rPr>
          <w:rFonts w:ascii="Arial" w:eastAsia="Times New Roman" w:hAnsi="Arial" w:cs="Arial"/>
          <w:b/>
          <w:noProof/>
          <w:sz w:val="22"/>
          <w:szCs w:val="22"/>
          <w:lang w:val="fr-CH" w:eastAsia="de-CH"/>
        </w:rPr>
      </w:pPr>
      <w:r w:rsidRPr="00C4536C">
        <w:rPr>
          <w:rFonts w:ascii="Arial" w:eastAsia="Times New Roman" w:hAnsi="Arial" w:cs="Arial"/>
          <w:b/>
          <w:noProof/>
          <w:sz w:val="22"/>
          <w:szCs w:val="22"/>
          <w:lang w:val="fr-CH" w:eastAsia="de-CH"/>
        </w:rPr>
        <w:t xml:space="preserve">La commune </w:t>
      </w:r>
      <w:r w:rsidR="00FF4AB8" w:rsidRPr="00C4536C">
        <w:rPr>
          <w:rFonts w:ascii="Arial" w:eastAsia="Times New Roman" w:hAnsi="Arial" w:cs="Arial"/>
          <w:b/>
          <w:noProof/>
          <w:sz w:val="22"/>
          <w:szCs w:val="22"/>
          <w:lang w:val="fr-CH" w:eastAsia="de-CH"/>
        </w:rPr>
        <w:t xml:space="preserve">______________________ </w:t>
      </w:r>
      <w:r w:rsidRPr="00C4536C">
        <w:rPr>
          <w:rFonts w:ascii="Arial" w:eastAsia="Times New Roman" w:hAnsi="Arial" w:cs="Arial"/>
          <w:b/>
          <w:noProof/>
          <w:sz w:val="22"/>
          <w:szCs w:val="22"/>
          <w:lang w:val="fr-CH" w:eastAsia="de-CH"/>
        </w:rPr>
        <w:t>confirme pa</w:t>
      </w:r>
      <w:r>
        <w:rPr>
          <w:rFonts w:ascii="Arial" w:eastAsia="Times New Roman" w:hAnsi="Arial" w:cs="Arial"/>
          <w:b/>
          <w:noProof/>
          <w:sz w:val="22"/>
          <w:szCs w:val="22"/>
          <w:lang w:val="fr-CH" w:eastAsia="de-CH"/>
        </w:rPr>
        <w:t xml:space="preserve">r la présente, que </w:t>
      </w:r>
      <w:r w:rsidR="00FF4AB8" w:rsidRPr="00C4536C">
        <w:rPr>
          <w:rFonts w:ascii="Arial" w:eastAsia="Times New Roman" w:hAnsi="Arial" w:cs="Arial"/>
          <w:b/>
          <w:noProof/>
          <w:sz w:val="22"/>
          <w:szCs w:val="22"/>
          <w:lang w:val="fr-CH" w:eastAsia="de-CH"/>
        </w:rPr>
        <w:t>…</w:t>
      </w:r>
    </w:p>
    <w:p w14:paraId="281075F6" w14:textId="12F404ED" w:rsidR="00FF4AB8" w:rsidRPr="00FF4AB8" w:rsidRDefault="00FF4AB8" w:rsidP="00FF4AB8">
      <w:pPr>
        <w:numPr>
          <w:ilvl w:val="0"/>
          <w:numId w:val="22"/>
        </w:numPr>
        <w:spacing w:after="260" w:line="260" w:lineRule="exact"/>
        <w:ind w:left="714" w:hanging="357"/>
        <w:jc w:val="both"/>
        <w:rPr>
          <w:rFonts w:ascii="Arial" w:hAnsi="Arial" w:cs="Arial"/>
          <w:sz w:val="22"/>
          <w:szCs w:val="22"/>
          <w:lang w:val="de-CH"/>
        </w:rPr>
      </w:pPr>
      <w:r w:rsidRPr="00C4536C">
        <w:rPr>
          <w:rFonts w:ascii="Arial" w:hAnsi="Arial" w:cs="Arial"/>
          <w:sz w:val="22"/>
          <w:szCs w:val="22"/>
          <w:lang w:val="fr-CH"/>
        </w:rPr>
        <w:t xml:space="preserve"> </w:t>
      </w:r>
      <w:r w:rsidR="001A10CC" w:rsidRPr="00F25B6C">
        <w:rPr>
          <w:rFonts w:ascii="Arial" w:eastAsia="Times New Roman" w:hAnsi="Arial" w:cs="Times New Roman"/>
          <w:noProof/>
          <w:sz w:val="22"/>
          <w:szCs w:val="22"/>
          <w:lang w:val="fr-CH" w:eastAsia="de-CH"/>
        </w:rPr>
        <w:t>Décision relative aux taxes</w:t>
      </w:r>
      <w:r w:rsidR="001A10CC">
        <w:rPr>
          <w:rFonts w:ascii="Arial" w:eastAsia="Times New Roman" w:hAnsi="Arial" w:cs="Times New Roman"/>
          <w:noProof/>
          <w:sz w:val="22"/>
          <w:szCs w:val="22"/>
          <w:lang w:val="fr-CH" w:eastAsia="de-CH"/>
        </w:rPr>
        <w:t> </w:t>
      </w:r>
      <w:r w:rsidRPr="00FF4AB8">
        <w:rPr>
          <w:rFonts w:ascii="Arial" w:hAnsi="Arial" w:cs="Arial"/>
          <w:sz w:val="22"/>
          <w:szCs w:val="22"/>
          <w:lang w:val="de-CH"/>
        </w:rPr>
        <w:t>:</w:t>
      </w:r>
    </w:p>
    <w:p w14:paraId="1A8A2CF8" w14:textId="5940CB4E" w:rsidR="00FF4AB8" w:rsidRPr="00333765" w:rsidRDefault="004A35CE" w:rsidP="004A35CE">
      <w:pPr>
        <w:numPr>
          <w:ilvl w:val="1"/>
          <w:numId w:val="22"/>
        </w:numPr>
        <w:spacing w:after="120" w:line="260" w:lineRule="exact"/>
        <w:rPr>
          <w:rFonts w:ascii="Arial" w:eastAsia="Times New Roman" w:hAnsi="Arial" w:cs="Times New Roman"/>
          <w:noProof/>
          <w:sz w:val="22"/>
          <w:szCs w:val="22"/>
          <w:lang w:val="fr-CH" w:eastAsia="de-CH"/>
        </w:rPr>
      </w:pPr>
      <w:r>
        <w:rPr>
          <w:rFonts w:ascii="Arial" w:eastAsia="Times New Roman" w:hAnsi="Arial" w:cs="Times New Roman"/>
          <w:noProof/>
          <w:sz w:val="22"/>
          <w:szCs w:val="22"/>
          <w:lang w:val="fr-CH" w:eastAsia="de-CH"/>
        </w:rPr>
        <w:t>… l</w:t>
      </w:r>
      <w:r w:rsidR="00333765">
        <w:rPr>
          <w:rFonts w:ascii="Arial" w:eastAsia="Times New Roman" w:hAnsi="Arial" w:cs="Times New Roman"/>
          <w:noProof/>
          <w:sz w:val="22"/>
          <w:szCs w:val="22"/>
          <w:lang w:val="fr-CH" w:eastAsia="de-CH"/>
        </w:rPr>
        <w:t>’</w:t>
      </w:r>
      <w:r w:rsidR="00333765" w:rsidRPr="00F25B6C">
        <w:rPr>
          <w:rFonts w:ascii="Arial" w:eastAsia="Times New Roman" w:hAnsi="Arial" w:cs="Times New Roman"/>
          <w:noProof/>
          <w:sz w:val="22"/>
          <w:szCs w:val="22"/>
          <w:lang w:val="fr-CH" w:eastAsia="de-CH"/>
        </w:rPr>
        <w:t xml:space="preserve">autorité compétente </w:t>
      </w:r>
      <w:r w:rsidR="00B461DA" w:rsidRPr="004A35CE">
        <w:rPr>
          <w:rFonts w:ascii="Arial" w:eastAsia="Times New Roman" w:hAnsi="Arial" w:cs="Times New Roman"/>
          <w:noProof/>
          <w:sz w:val="22"/>
          <w:szCs w:val="22"/>
          <w:lang w:val="fr-CH" w:eastAsia="de-CH"/>
        </w:rPr>
        <w:t>qui décide ou approuve les taxes</w:t>
      </w:r>
      <w:r w:rsidR="00B461DA">
        <w:rPr>
          <w:rFonts w:ascii="Arial" w:eastAsia="Times New Roman" w:hAnsi="Arial" w:cs="Times New Roman"/>
          <w:noProof/>
          <w:sz w:val="22"/>
          <w:szCs w:val="22"/>
          <w:lang w:val="fr-CH" w:eastAsia="de-CH"/>
        </w:rPr>
        <w:t xml:space="preserve"> </w:t>
      </w:r>
      <w:r w:rsidR="001A10CC" w:rsidRPr="00F25B6C">
        <w:rPr>
          <w:rFonts w:ascii="Arial" w:eastAsia="Times New Roman" w:hAnsi="Arial" w:cs="Times New Roman"/>
          <w:noProof/>
          <w:sz w:val="22"/>
          <w:szCs w:val="22"/>
          <w:lang w:val="fr-CH" w:eastAsia="de-CH"/>
        </w:rPr>
        <w:t xml:space="preserve">est </w:t>
      </w:r>
      <w:r w:rsidR="00FF4AB8" w:rsidRPr="00333765">
        <w:rPr>
          <w:rFonts w:ascii="Arial" w:eastAsia="Times New Roman" w:hAnsi="Arial" w:cs="Times New Roman"/>
          <w:noProof/>
          <w:sz w:val="22"/>
          <w:szCs w:val="22"/>
          <w:lang w:val="fr-CH" w:eastAsia="de-CH"/>
        </w:rPr>
        <w:t>:</w:t>
      </w:r>
      <w:r>
        <w:rPr>
          <w:rFonts w:ascii="Arial" w:eastAsia="Times New Roman" w:hAnsi="Arial" w:cs="Times New Roman"/>
          <w:noProof/>
          <w:sz w:val="22"/>
          <w:szCs w:val="22"/>
          <w:lang w:val="fr-CH" w:eastAsia="de-CH"/>
        </w:rPr>
        <w:t xml:space="preserve"> ____________</w:t>
      </w:r>
    </w:p>
    <w:p w14:paraId="41EBEE53" w14:textId="4EC356D2" w:rsidR="00FF4AB8" w:rsidRPr="00C4536C" w:rsidRDefault="004A35CE" w:rsidP="004A35CE">
      <w:pPr>
        <w:numPr>
          <w:ilvl w:val="1"/>
          <w:numId w:val="22"/>
        </w:numPr>
        <w:spacing w:after="260" w:line="260" w:lineRule="exact"/>
        <w:rPr>
          <w:rFonts w:ascii="Arial" w:eastAsia="Times New Roman" w:hAnsi="Arial" w:cs="Times New Roman"/>
          <w:noProof/>
          <w:sz w:val="22"/>
          <w:szCs w:val="22"/>
          <w:lang w:val="fr-CH" w:eastAsia="de-CH"/>
        </w:rPr>
      </w:pPr>
      <w:r>
        <w:rPr>
          <w:rFonts w:ascii="Arial" w:eastAsia="Times New Roman" w:hAnsi="Arial" w:cs="Times New Roman"/>
          <w:noProof/>
          <w:sz w:val="22"/>
          <w:szCs w:val="22"/>
          <w:lang w:val="fr-CH" w:eastAsia="de-CH"/>
        </w:rPr>
        <w:t>… l</w:t>
      </w:r>
      <w:r w:rsidR="001A10CC" w:rsidRPr="00F25B6C">
        <w:rPr>
          <w:rFonts w:ascii="Arial" w:eastAsia="Times New Roman" w:hAnsi="Arial" w:cs="Times New Roman"/>
          <w:noProof/>
          <w:sz w:val="22"/>
          <w:szCs w:val="22"/>
          <w:lang w:val="fr-CH" w:eastAsia="de-CH"/>
        </w:rPr>
        <w:t>a décision est prévue pour</w:t>
      </w:r>
      <w:r>
        <w:rPr>
          <w:rFonts w:ascii="Arial" w:eastAsia="Times New Roman" w:hAnsi="Arial" w:cs="Times New Roman"/>
          <w:noProof/>
          <w:sz w:val="22"/>
          <w:szCs w:val="22"/>
          <w:lang w:val="fr-CH" w:eastAsia="de-CH"/>
        </w:rPr>
        <w:t xml:space="preserve"> la date suivante</w:t>
      </w:r>
      <w:r w:rsidR="001A10CC" w:rsidRPr="00F25B6C">
        <w:rPr>
          <w:rFonts w:ascii="Arial" w:eastAsia="Times New Roman" w:hAnsi="Arial" w:cs="Times New Roman"/>
          <w:noProof/>
          <w:sz w:val="22"/>
          <w:szCs w:val="22"/>
          <w:lang w:val="fr-CH" w:eastAsia="de-CH"/>
        </w:rPr>
        <w:t> </w:t>
      </w:r>
      <w:r w:rsidR="00FF4AB8" w:rsidRPr="00C4536C">
        <w:rPr>
          <w:rFonts w:ascii="Arial" w:eastAsia="Times New Roman" w:hAnsi="Arial" w:cs="Times New Roman"/>
          <w:noProof/>
          <w:sz w:val="22"/>
          <w:szCs w:val="22"/>
          <w:lang w:val="fr-CH" w:eastAsia="de-CH"/>
        </w:rPr>
        <w:t xml:space="preserve">: </w:t>
      </w:r>
      <w:r>
        <w:rPr>
          <w:rFonts w:ascii="Arial" w:eastAsia="Times New Roman" w:hAnsi="Arial" w:cs="Times New Roman"/>
          <w:noProof/>
          <w:sz w:val="22"/>
          <w:szCs w:val="22"/>
          <w:lang w:val="fr-CH" w:eastAsia="de-CH"/>
        </w:rPr>
        <w:t>____</w:t>
      </w:r>
      <w:r w:rsidR="00FF4AB8" w:rsidRPr="00C4536C">
        <w:rPr>
          <w:rFonts w:ascii="Arial" w:eastAsia="Times New Roman" w:hAnsi="Arial" w:cs="Times New Roman"/>
          <w:noProof/>
          <w:sz w:val="22"/>
          <w:szCs w:val="22"/>
          <w:lang w:val="fr-CH" w:eastAsia="de-CH"/>
        </w:rPr>
        <w:t>_______________</w:t>
      </w:r>
      <w:r w:rsidR="00153607">
        <w:rPr>
          <w:rFonts w:ascii="Arial" w:eastAsia="Times New Roman" w:hAnsi="Arial" w:cs="Times New Roman"/>
          <w:noProof/>
          <w:sz w:val="22"/>
          <w:szCs w:val="22"/>
          <w:lang w:val="fr-CH" w:eastAsia="de-CH"/>
        </w:rPr>
        <w:t>___</w:t>
      </w:r>
      <w:r w:rsidR="00B461DA">
        <w:rPr>
          <w:rFonts w:ascii="Arial" w:eastAsia="Times New Roman" w:hAnsi="Arial" w:cs="Times New Roman"/>
          <w:noProof/>
          <w:sz w:val="22"/>
          <w:szCs w:val="22"/>
          <w:lang w:val="fr-CH" w:eastAsia="de-CH"/>
        </w:rPr>
        <w:t>_</w:t>
      </w:r>
    </w:p>
    <w:p w14:paraId="5CEEC82C" w14:textId="77777777" w:rsidR="00153607" w:rsidRPr="00F25B6C" w:rsidRDefault="00153607" w:rsidP="00153607">
      <w:pPr>
        <w:numPr>
          <w:ilvl w:val="0"/>
          <w:numId w:val="22"/>
        </w:numPr>
        <w:spacing w:before="60" w:line="280" w:lineRule="atLeast"/>
        <w:ind w:left="714" w:hanging="357"/>
        <w:contextualSpacing/>
        <w:jc w:val="both"/>
        <w:rPr>
          <w:rFonts w:ascii="Arial" w:eastAsia="Times New Roman" w:hAnsi="Arial" w:cs="Arial"/>
          <w:noProof/>
          <w:sz w:val="22"/>
          <w:szCs w:val="22"/>
          <w:lang w:val="fr-CH" w:eastAsia="de-CH"/>
        </w:rPr>
      </w:pPr>
      <w:r w:rsidRPr="00F25B6C">
        <w:rPr>
          <w:rFonts w:ascii="Arial" w:eastAsia="Times New Roman" w:hAnsi="Arial" w:cs="Arial"/>
          <w:noProof/>
          <w:sz w:val="22"/>
          <w:szCs w:val="22"/>
          <w:lang w:val="fr-CH" w:eastAsia="de-CH"/>
        </w:rPr>
        <w:t>Délimitation des coûts</w:t>
      </w:r>
      <w:r>
        <w:rPr>
          <w:rFonts w:ascii="Arial" w:eastAsia="Times New Roman" w:hAnsi="Arial" w:cs="Arial"/>
          <w:noProof/>
          <w:sz w:val="22"/>
          <w:szCs w:val="22"/>
          <w:lang w:val="fr-CH" w:eastAsia="de-CH"/>
        </w:rPr>
        <w:t> :</w:t>
      </w:r>
    </w:p>
    <w:p w14:paraId="4F822836" w14:textId="3066D71E" w:rsidR="00153607" w:rsidRPr="00F25B6C" w:rsidRDefault="00153607" w:rsidP="00153607">
      <w:pPr>
        <w:numPr>
          <w:ilvl w:val="1"/>
          <w:numId w:val="22"/>
        </w:numPr>
        <w:spacing w:before="60" w:after="60" w:line="280" w:lineRule="atLeast"/>
        <w:jc w:val="both"/>
        <w:rPr>
          <w:rFonts w:ascii="Arial" w:eastAsia="Times New Roman" w:hAnsi="Arial" w:cs="Arial"/>
          <w:noProof/>
          <w:sz w:val="22"/>
          <w:szCs w:val="22"/>
          <w:lang w:val="fr-CH" w:eastAsia="de-CH"/>
        </w:rPr>
      </w:pPr>
      <w:r w:rsidRPr="00F25B6C">
        <w:rPr>
          <w:rFonts w:ascii="Arial" w:eastAsia="Times New Roman" w:hAnsi="Arial" w:cs="Arial"/>
          <w:noProof/>
          <w:sz w:val="22"/>
          <w:szCs w:val="22"/>
          <w:lang w:val="fr-CH" w:eastAsia="de-CH"/>
        </w:rPr>
        <w:t>… son compte n</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indique que les coûts à couvrir par des taxes conformes au principe de causalité.</w:t>
      </w:r>
    </w:p>
    <w:p w14:paraId="4F4D6C7E" w14:textId="700A2977" w:rsidR="00153607" w:rsidRPr="00F25B6C" w:rsidRDefault="00153607" w:rsidP="00153607">
      <w:pPr>
        <w:numPr>
          <w:ilvl w:val="1"/>
          <w:numId w:val="22"/>
        </w:numPr>
        <w:spacing w:before="60" w:after="60" w:line="280" w:lineRule="atLeast"/>
        <w:jc w:val="both"/>
        <w:rPr>
          <w:rFonts w:ascii="Arial" w:hAnsi="Arial" w:cs="Arial"/>
          <w:sz w:val="22"/>
          <w:szCs w:val="22"/>
          <w:lang w:val="fr-CH"/>
        </w:rPr>
      </w:pPr>
      <w:r w:rsidRPr="00F25B6C">
        <w:rPr>
          <w:rFonts w:ascii="Arial" w:eastAsia="Times New Roman" w:hAnsi="Arial" w:cs="Arial"/>
          <w:noProof/>
          <w:sz w:val="22"/>
          <w:szCs w:val="22"/>
          <w:lang w:val="fr-CH" w:eastAsia="de-CH"/>
        </w:rPr>
        <w:t>…</w:t>
      </w:r>
      <w:r w:rsidRPr="00F25B6C">
        <w:rPr>
          <w:rFonts w:ascii="Arial" w:hAnsi="Arial" w:cs="Arial"/>
          <w:sz w:val="22"/>
          <w:szCs w:val="22"/>
          <w:lang w:val="fr-CH"/>
        </w:rPr>
        <w:t xml:space="preserve"> les durées d</w:t>
      </w:r>
      <w:r>
        <w:rPr>
          <w:rFonts w:ascii="Arial" w:hAnsi="Arial" w:cs="Arial"/>
          <w:sz w:val="22"/>
          <w:szCs w:val="22"/>
          <w:lang w:val="fr-CH"/>
        </w:rPr>
        <w:t>’</w:t>
      </w:r>
      <w:r w:rsidRPr="00F25B6C">
        <w:rPr>
          <w:rFonts w:ascii="Arial" w:hAnsi="Arial" w:cs="Arial"/>
          <w:sz w:val="22"/>
          <w:szCs w:val="22"/>
          <w:lang w:val="fr-CH"/>
        </w:rPr>
        <w:t>amortissement correspondent au moins aux amortisse</w:t>
      </w:r>
      <w:r w:rsidRPr="00F25B6C">
        <w:rPr>
          <w:rFonts w:ascii="Arial" w:hAnsi="Arial" w:cs="Arial"/>
          <w:sz w:val="22"/>
          <w:szCs w:val="22"/>
          <w:lang w:val="fr-CH"/>
        </w:rPr>
        <w:softHyphen/>
        <w:t>ments recommandés par la branche ou aux durées maximales admises par le canton.</w:t>
      </w:r>
    </w:p>
    <w:p w14:paraId="6848058C" w14:textId="415D033E" w:rsidR="00153607" w:rsidRPr="00F25B6C" w:rsidRDefault="00153607" w:rsidP="00153607">
      <w:pPr>
        <w:numPr>
          <w:ilvl w:val="1"/>
          <w:numId w:val="22"/>
        </w:numPr>
        <w:spacing w:before="60" w:after="60" w:line="280" w:lineRule="atLeast"/>
        <w:jc w:val="both"/>
        <w:rPr>
          <w:rFonts w:ascii="Arial" w:hAnsi="Arial" w:cs="Arial"/>
          <w:sz w:val="22"/>
          <w:szCs w:val="22"/>
          <w:lang w:val="fr-CH"/>
        </w:rPr>
      </w:pPr>
      <w:r w:rsidRPr="00F25B6C">
        <w:rPr>
          <w:rFonts w:ascii="Arial" w:hAnsi="Arial" w:cs="Arial"/>
          <w:sz w:val="22"/>
          <w:szCs w:val="22"/>
          <w:lang w:val="fr-CH"/>
        </w:rPr>
        <w:t>… les investissements inscrits chaque année dans le compte en cours ne dépassent pas 10 % des coûts totaux.</w:t>
      </w:r>
    </w:p>
    <w:p w14:paraId="2E09BBA7" w14:textId="5FB62733" w:rsidR="00153607" w:rsidRPr="00F25B6C" w:rsidRDefault="00153607" w:rsidP="00153607">
      <w:pPr>
        <w:numPr>
          <w:ilvl w:val="1"/>
          <w:numId w:val="22"/>
        </w:numPr>
        <w:spacing w:before="60" w:after="180" w:line="280" w:lineRule="atLeast"/>
        <w:ind w:left="1434" w:hanging="357"/>
        <w:jc w:val="both"/>
        <w:rPr>
          <w:rFonts w:ascii="Arial" w:hAnsi="Arial" w:cs="Arial"/>
          <w:sz w:val="22"/>
          <w:szCs w:val="22"/>
          <w:lang w:val="fr-CH"/>
        </w:rPr>
      </w:pPr>
      <w:r w:rsidRPr="00F25B6C">
        <w:rPr>
          <w:rFonts w:ascii="Arial" w:hAnsi="Arial" w:cs="Arial"/>
          <w:sz w:val="22"/>
          <w:szCs w:val="22"/>
          <w:lang w:val="fr-CH"/>
        </w:rPr>
        <w:t>… les coûts d</w:t>
      </w:r>
      <w:r>
        <w:rPr>
          <w:rFonts w:ascii="Arial" w:hAnsi="Arial" w:cs="Arial"/>
          <w:sz w:val="22"/>
          <w:szCs w:val="22"/>
          <w:lang w:val="fr-CH"/>
        </w:rPr>
        <w:t>’</w:t>
      </w:r>
      <w:r w:rsidRPr="00F25B6C">
        <w:rPr>
          <w:rFonts w:ascii="Arial" w:hAnsi="Arial" w:cs="Arial"/>
          <w:sz w:val="22"/>
          <w:szCs w:val="22"/>
          <w:lang w:val="fr-CH"/>
        </w:rPr>
        <w:t>exploitation se fondent sur les coûts d</w:t>
      </w:r>
      <w:r>
        <w:rPr>
          <w:rFonts w:ascii="Arial" w:hAnsi="Arial" w:cs="Arial"/>
          <w:sz w:val="22"/>
          <w:szCs w:val="22"/>
          <w:lang w:val="fr-CH"/>
        </w:rPr>
        <w:t>’</w:t>
      </w:r>
      <w:r w:rsidRPr="00F25B6C">
        <w:rPr>
          <w:rFonts w:ascii="Arial" w:hAnsi="Arial" w:cs="Arial"/>
          <w:sz w:val="22"/>
          <w:szCs w:val="22"/>
          <w:lang w:val="fr-CH"/>
        </w:rPr>
        <w:t>exploitation moyens (corrigés) des 3 dernières années. Le renchérissement général calculé pour les coûts d</w:t>
      </w:r>
      <w:r>
        <w:rPr>
          <w:rFonts w:ascii="Arial" w:hAnsi="Arial" w:cs="Arial"/>
          <w:sz w:val="22"/>
          <w:szCs w:val="22"/>
          <w:lang w:val="fr-CH"/>
        </w:rPr>
        <w:t>’</w:t>
      </w:r>
      <w:r w:rsidRPr="00F25B6C">
        <w:rPr>
          <w:rFonts w:ascii="Arial" w:hAnsi="Arial" w:cs="Arial"/>
          <w:sz w:val="22"/>
          <w:szCs w:val="22"/>
          <w:lang w:val="fr-CH"/>
        </w:rPr>
        <w:t>exploitation ne dépasse pas le renchérissement moyen des 5 dernières années. [Font exception les postes de charges suivants</w:t>
      </w:r>
      <w:r>
        <w:rPr>
          <w:rFonts w:ascii="Arial" w:hAnsi="Arial" w:cs="Arial"/>
          <w:sz w:val="22"/>
          <w:szCs w:val="22"/>
          <w:lang w:val="fr-CH"/>
        </w:rPr>
        <w:t xml:space="preserve"> : </w:t>
      </w:r>
      <w:r w:rsidRPr="00F25B6C">
        <w:rPr>
          <w:rFonts w:ascii="Arial" w:hAnsi="Arial" w:cs="Arial"/>
          <w:sz w:val="22"/>
          <w:szCs w:val="22"/>
          <w:lang w:val="fr-CH"/>
        </w:rPr>
        <w:t>…, qui font l</w:t>
      </w:r>
      <w:r>
        <w:rPr>
          <w:rFonts w:ascii="Arial" w:hAnsi="Arial" w:cs="Arial"/>
          <w:sz w:val="22"/>
          <w:szCs w:val="22"/>
          <w:lang w:val="fr-CH"/>
        </w:rPr>
        <w:t>’</w:t>
      </w:r>
      <w:r w:rsidRPr="00F25B6C">
        <w:rPr>
          <w:rFonts w:ascii="Arial" w:hAnsi="Arial" w:cs="Arial"/>
          <w:sz w:val="22"/>
          <w:szCs w:val="22"/>
          <w:lang w:val="fr-CH"/>
        </w:rPr>
        <w:t>objet d</w:t>
      </w:r>
      <w:r>
        <w:rPr>
          <w:rFonts w:ascii="Arial" w:hAnsi="Arial" w:cs="Arial"/>
          <w:sz w:val="22"/>
          <w:szCs w:val="22"/>
          <w:lang w:val="fr-CH"/>
        </w:rPr>
        <w:t>’</w:t>
      </w:r>
      <w:r w:rsidRPr="00F25B6C">
        <w:rPr>
          <w:rFonts w:ascii="Arial" w:hAnsi="Arial" w:cs="Arial"/>
          <w:sz w:val="22"/>
          <w:szCs w:val="22"/>
          <w:lang w:val="fr-CH"/>
        </w:rPr>
        <w:t>un renchérissement de XX % pour les raisons suivantes</w:t>
      </w:r>
      <w:r>
        <w:rPr>
          <w:rFonts w:ascii="Arial" w:hAnsi="Arial" w:cs="Arial"/>
          <w:sz w:val="22"/>
          <w:szCs w:val="22"/>
          <w:lang w:val="fr-CH"/>
        </w:rPr>
        <w:t xml:space="preserve"> : </w:t>
      </w:r>
      <w:r w:rsidRPr="00F25B6C">
        <w:rPr>
          <w:rFonts w:ascii="Arial" w:hAnsi="Arial" w:cs="Arial"/>
          <w:sz w:val="22"/>
          <w:szCs w:val="22"/>
          <w:lang w:val="fr-CH"/>
        </w:rPr>
        <w:t>…]</w:t>
      </w:r>
    </w:p>
    <w:p w14:paraId="4AEFD24A" w14:textId="7A6C45CE" w:rsidR="00FF4AB8" w:rsidRDefault="00FF4AB8" w:rsidP="00FF4AB8">
      <w:pPr>
        <w:numPr>
          <w:ilvl w:val="0"/>
          <w:numId w:val="22"/>
        </w:numPr>
        <w:spacing w:after="260" w:line="260" w:lineRule="exact"/>
        <w:ind w:left="714" w:hanging="357"/>
        <w:jc w:val="both"/>
        <w:rPr>
          <w:rFonts w:ascii="Arial" w:hAnsi="Arial" w:cs="Arial"/>
          <w:sz w:val="22"/>
          <w:szCs w:val="22"/>
          <w:lang w:val="fr-CH"/>
        </w:rPr>
      </w:pPr>
      <w:r w:rsidRPr="00C4536C">
        <w:rPr>
          <w:rFonts w:ascii="Arial" w:hAnsi="Arial" w:cs="Arial"/>
          <w:sz w:val="22"/>
          <w:szCs w:val="22"/>
          <w:lang w:val="fr-CH"/>
        </w:rPr>
        <w:t xml:space="preserve">… </w:t>
      </w:r>
      <w:r w:rsidR="00153607" w:rsidRPr="00F25B6C">
        <w:rPr>
          <w:rFonts w:ascii="Arial" w:hAnsi="Arial" w:cs="Arial"/>
          <w:sz w:val="22"/>
          <w:szCs w:val="22"/>
          <w:lang w:val="fr-CH"/>
        </w:rPr>
        <w:t>le système de taxes tient compte de tous les bénéficiaires de l</w:t>
      </w:r>
      <w:r w:rsidR="00153607">
        <w:rPr>
          <w:rFonts w:ascii="Arial" w:hAnsi="Arial" w:cs="Arial"/>
          <w:sz w:val="22"/>
          <w:szCs w:val="22"/>
          <w:lang w:val="fr-CH"/>
        </w:rPr>
        <w:t>’</w:t>
      </w:r>
      <w:r w:rsidR="00153607" w:rsidRPr="00F25B6C">
        <w:rPr>
          <w:rFonts w:ascii="Arial" w:hAnsi="Arial" w:cs="Arial"/>
          <w:sz w:val="22"/>
          <w:szCs w:val="22"/>
          <w:lang w:val="fr-CH"/>
        </w:rPr>
        <w:t>élimination des eaux usées</w:t>
      </w:r>
      <w:r w:rsidRPr="00C4536C">
        <w:rPr>
          <w:rFonts w:ascii="Arial" w:hAnsi="Arial" w:cs="Arial"/>
          <w:sz w:val="22"/>
          <w:szCs w:val="22"/>
          <w:lang w:val="fr-CH"/>
        </w:rPr>
        <w:t>.</w:t>
      </w:r>
    </w:p>
    <w:p w14:paraId="1493195B" w14:textId="753F9309" w:rsidR="005D79BC" w:rsidRPr="004A35CE" w:rsidRDefault="005D79BC" w:rsidP="00FF4AB8">
      <w:pPr>
        <w:numPr>
          <w:ilvl w:val="0"/>
          <w:numId w:val="22"/>
        </w:numPr>
        <w:spacing w:after="260" w:line="260" w:lineRule="exact"/>
        <w:ind w:left="714" w:hanging="357"/>
        <w:jc w:val="both"/>
        <w:rPr>
          <w:rFonts w:ascii="Arial" w:hAnsi="Arial" w:cs="Arial"/>
          <w:sz w:val="22"/>
          <w:szCs w:val="22"/>
          <w:lang w:val="fr-CH"/>
        </w:rPr>
      </w:pPr>
      <w:r w:rsidRPr="004A35CE">
        <w:rPr>
          <w:rFonts w:ascii="Arial" w:hAnsi="Arial" w:cs="Arial"/>
          <w:sz w:val="22"/>
          <w:szCs w:val="22"/>
          <w:lang w:val="fr-CH"/>
        </w:rPr>
        <w:t>… le modèle utilisé pour les taxes de base correspond à un des modèles raccommodés</w:t>
      </w:r>
      <w:r w:rsidR="004F41DA" w:rsidRPr="004A35CE">
        <w:rPr>
          <w:rFonts w:ascii="Arial" w:hAnsi="Arial" w:cs="Arial"/>
          <w:sz w:val="22"/>
          <w:szCs w:val="22"/>
          <w:lang w:val="fr-CH"/>
        </w:rPr>
        <w:t xml:space="preserve"> (cf.</w:t>
      </w:r>
      <w:r w:rsidR="004A35CE">
        <w:rPr>
          <w:rFonts w:ascii="Arial" w:hAnsi="Arial" w:cs="Arial"/>
          <w:sz w:val="22"/>
          <w:szCs w:val="22"/>
          <w:lang w:val="fr-CH"/>
        </w:rPr>
        <w:t xml:space="preserve"> </w:t>
      </w:r>
      <w:r w:rsidR="00C81282">
        <w:rPr>
          <w:rFonts w:ascii="Arial" w:hAnsi="Arial" w:cs="Arial"/>
          <w:sz w:val="22"/>
          <w:szCs w:val="22"/>
          <w:lang w:val="fr-CH"/>
        </w:rPr>
        <w:t>annexe</w:t>
      </w:r>
      <w:r w:rsidR="00E124E6">
        <w:rPr>
          <w:rFonts w:ascii="Arial" w:hAnsi="Arial" w:cs="Arial"/>
          <w:sz w:val="22"/>
          <w:szCs w:val="22"/>
          <w:lang w:val="fr-CH"/>
        </w:rPr>
        <w:t xml:space="preserve"> A1</w:t>
      </w:r>
      <w:r w:rsidR="004F41DA" w:rsidRPr="004A35CE">
        <w:rPr>
          <w:rFonts w:ascii="Arial" w:hAnsi="Arial" w:cs="Arial"/>
          <w:sz w:val="22"/>
          <w:szCs w:val="22"/>
          <w:lang w:val="fr-CH"/>
        </w:rPr>
        <w:t>).</w:t>
      </w:r>
    </w:p>
    <w:p w14:paraId="6D633014" w14:textId="26A1390D" w:rsidR="00FF4AB8" w:rsidRPr="00C4536C" w:rsidRDefault="00FF4AB8" w:rsidP="00FF4AB8">
      <w:pPr>
        <w:numPr>
          <w:ilvl w:val="0"/>
          <w:numId w:val="22"/>
        </w:numPr>
        <w:spacing w:after="260" w:line="260" w:lineRule="exact"/>
        <w:ind w:left="714" w:hanging="357"/>
        <w:jc w:val="both"/>
        <w:rPr>
          <w:rFonts w:ascii="Arial" w:eastAsia="Times New Roman" w:hAnsi="Arial" w:cs="Arial"/>
          <w:noProof/>
          <w:sz w:val="22"/>
          <w:szCs w:val="22"/>
          <w:lang w:val="fr-CH" w:eastAsia="de-CH"/>
        </w:rPr>
      </w:pPr>
      <w:r w:rsidRPr="00C4536C">
        <w:rPr>
          <w:rFonts w:ascii="Arial" w:eastAsia="Times New Roman" w:hAnsi="Arial" w:cs="Arial"/>
          <w:noProof/>
          <w:sz w:val="22"/>
          <w:szCs w:val="22"/>
          <w:lang w:val="fr-CH" w:eastAsia="de-CH"/>
        </w:rPr>
        <w:t xml:space="preserve">… </w:t>
      </w:r>
      <w:r w:rsidR="00153607" w:rsidRPr="00F25B6C">
        <w:rPr>
          <w:rFonts w:ascii="Arial" w:eastAsia="Times New Roman" w:hAnsi="Arial" w:cs="Arial"/>
          <w:noProof/>
          <w:sz w:val="22"/>
          <w:szCs w:val="22"/>
          <w:lang w:val="fr-CH" w:eastAsia="de-CH"/>
        </w:rPr>
        <w:t>l</w:t>
      </w:r>
      <w:r w:rsidR="00153607">
        <w:rPr>
          <w:rFonts w:ascii="Arial" w:eastAsia="Times New Roman" w:hAnsi="Arial" w:cs="Arial"/>
          <w:noProof/>
          <w:sz w:val="22"/>
          <w:szCs w:val="22"/>
          <w:lang w:val="fr-CH" w:eastAsia="de-CH"/>
        </w:rPr>
        <w:t>’</w:t>
      </w:r>
      <w:r w:rsidR="00153607" w:rsidRPr="00F25B6C">
        <w:rPr>
          <w:rFonts w:ascii="Arial" w:eastAsia="Times New Roman" w:hAnsi="Arial" w:cs="Arial"/>
          <w:noProof/>
          <w:sz w:val="22"/>
          <w:szCs w:val="22"/>
          <w:lang w:val="fr-CH" w:eastAsia="de-CH"/>
        </w:rPr>
        <w:t>augmentation</w:t>
      </w:r>
      <w:r w:rsidR="008F5961">
        <w:rPr>
          <w:rFonts w:ascii="Arial" w:eastAsia="Times New Roman" w:hAnsi="Arial" w:cs="Arial"/>
          <w:noProof/>
          <w:sz w:val="22"/>
          <w:szCs w:val="22"/>
          <w:lang w:val="fr-CH" w:eastAsia="de-CH"/>
        </w:rPr>
        <w:t xml:space="preserve"> ou la diminution</w:t>
      </w:r>
      <w:r w:rsidR="00153607" w:rsidRPr="00F25B6C">
        <w:rPr>
          <w:rFonts w:ascii="Arial" w:eastAsia="Times New Roman" w:hAnsi="Arial" w:cs="Arial"/>
          <w:noProof/>
          <w:sz w:val="22"/>
          <w:szCs w:val="22"/>
          <w:lang w:val="fr-CH" w:eastAsia="de-CH"/>
        </w:rPr>
        <w:t xml:space="preserve"> des taxes de raccordement ne dépasse pas</w:t>
      </w:r>
      <w:r w:rsidR="008F5961">
        <w:rPr>
          <w:rFonts w:ascii="Arial" w:eastAsia="Times New Roman" w:hAnsi="Arial" w:cs="Arial"/>
          <w:noProof/>
          <w:sz w:val="22"/>
          <w:szCs w:val="22"/>
          <w:lang w:val="fr-CH" w:eastAsia="de-CH"/>
        </w:rPr>
        <w:t xml:space="preserve"> </w:t>
      </w:r>
      <w:r w:rsidR="00153607" w:rsidRPr="00F25B6C">
        <w:rPr>
          <w:rFonts w:ascii="Arial" w:eastAsia="Times New Roman" w:hAnsi="Arial" w:cs="Arial"/>
          <w:noProof/>
          <w:sz w:val="22"/>
          <w:szCs w:val="22"/>
          <w:lang w:val="fr-CH" w:eastAsia="de-CH"/>
        </w:rPr>
        <w:t>20 % pour chaque type de bâtiment</w:t>
      </w:r>
      <w:r w:rsidR="008F5961">
        <w:rPr>
          <w:rFonts w:ascii="Arial" w:eastAsia="Times New Roman" w:hAnsi="Arial" w:cs="Arial"/>
          <w:noProof/>
          <w:sz w:val="22"/>
          <w:szCs w:val="22"/>
          <w:lang w:val="fr-CH" w:eastAsia="de-CH"/>
        </w:rPr>
        <w:t xml:space="preserve"> </w:t>
      </w:r>
      <w:r w:rsidR="008F5961" w:rsidRPr="008F5961">
        <w:rPr>
          <w:rFonts w:ascii="Arial" w:eastAsia="Times New Roman" w:hAnsi="Arial" w:cs="Arial"/>
          <w:noProof/>
          <w:sz w:val="22"/>
          <w:szCs w:val="22"/>
          <w:lang w:val="fr-CH" w:eastAsia="de-CH"/>
        </w:rPr>
        <w:t>par rapport à la situation actuelle</w:t>
      </w:r>
      <w:r w:rsidRPr="00C4536C">
        <w:rPr>
          <w:rFonts w:ascii="Arial" w:eastAsia="Times New Roman" w:hAnsi="Arial" w:cs="Arial"/>
          <w:noProof/>
          <w:sz w:val="22"/>
          <w:szCs w:val="22"/>
          <w:lang w:val="fr-CH" w:eastAsia="de-CH"/>
        </w:rPr>
        <w:t xml:space="preserve">. </w:t>
      </w:r>
    </w:p>
    <w:p w14:paraId="11386F3F" w14:textId="21B051FA" w:rsidR="00FF4AB8" w:rsidRPr="00C4536C" w:rsidRDefault="00FF4AB8" w:rsidP="00FF4AB8">
      <w:pPr>
        <w:numPr>
          <w:ilvl w:val="0"/>
          <w:numId w:val="22"/>
        </w:numPr>
        <w:spacing w:after="260" w:line="260" w:lineRule="exact"/>
        <w:ind w:left="714" w:hanging="357"/>
        <w:jc w:val="both"/>
        <w:rPr>
          <w:rFonts w:ascii="Arial" w:eastAsia="Times New Roman" w:hAnsi="Arial" w:cs="Arial"/>
          <w:noProof/>
          <w:sz w:val="22"/>
          <w:szCs w:val="22"/>
          <w:lang w:val="fr-CH" w:eastAsia="de-CH"/>
        </w:rPr>
      </w:pPr>
      <w:r w:rsidRPr="00C4536C">
        <w:rPr>
          <w:rFonts w:ascii="Arial" w:eastAsia="Times New Roman" w:hAnsi="Arial" w:cs="Arial"/>
          <w:noProof/>
          <w:sz w:val="22"/>
          <w:szCs w:val="22"/>
          <w:lang w:val="fr-CH" w:eastAsia="de-CH"/>
        </w:rPr>
        <w:t xml:space="preserve">… </w:t>
      </w:r>
      <w:r w:rsidR="00153607" w:rsidRPr="00F25B6C">
        <w:rPr>
          <w:rFonts w:ascii="Arial" w:eastAsia="Times New Roman" w:hAnsi="Arial" w:cs="Arial"/>
          <w:noProof/>
          <w:sz w:val="22"/>
          <w:szCs w:val="22"/>
          <w:lang w:val="fr-CH" w:eastAsia="de-CH"/>
        </w:rPr>
        <w:t>l</w:t>
      </w:r>
      <w:r w:rsidR="00153607">
        <w:rPr>
          <w:rFonts w:ascii="Arial" w:eastAsia="Times New Roman" w:hAnsi="Arial" w:cs="Arial"/>
          <w:noProof/>
          <w:sz w:val="22"/>
          <w:szCs w:val="22"/>
          <w:lang w:val="fr-CH" w:eastAsia="de-CH"/>
        </w:rPr>
        <w:t>’</w:t>
      </w:r>
      <w:r w:rsidR="00153607" w:rsidRPr="00F25B6C">
        <w:rPr>
          <w:rFonts w:ascii="Arial" w:eastAsia="Times New Roman" w:hAnsi="Arial" w:cs="Arial"/>
          <w:noProof/>
          <w:sz w:val="22"/>
          <w:szCs w:val="22"/>
          <w:lang w:val="fr-CH" w:eastAsia="de-CH"/>
        </w:rPr>
        <w:t>augmentation</w:t>
      </w:r>
      <w:r w:rsidR="00940A86">
        <w:rPr>
          <w:rFonts w:ascii="Arial" w:eastAsia="Times New Roman" w:hAnsi="Arial" w:cs="Arial"/>
          <w:noProof/>
          <w:sz w:val="22"/>
          <w:szCs w:val="22"/>
          <w:lang w:val="fr-CH" w:eastAsia="de-CH"/>
        </w:rPr>
        <w:t xml:space="preserve"> ou la diminution</w:t>
      </w:r>
      <w:r w:rsidR="00153607" w:rsidRPr="00F25B6C">
        <w:rPr>
          <w:rFonts w:ascii="Arial" w:eastAsia="Times New Roman" w:hAnsi="Arial" w:cs="Arial"/>
          <w:noProof/>
          <w:sz w:val="22"/>
          <w:szCs w:val="22"/>
          <w:lang w:val="fr-CH" w:eastAsia="de-CH"/>
        </w:rPr>
        <w:t xml:space="preserve"> des taxes ne dépasse 30 % pour aucun type de ménage ni aucune (catégorie d</w:t>
      </w:r>
      <w:r w:rsidR="00153607">
        <w:rPr>
          <w:rFonts w:ascii="Arial" w:eastAsia="Times New Roman" w:hAnsi="Arial" w:cs="Arial"/>
          <w:noProof/>
          <w:sz w:val="22"/>
          <w:szCs w:val="22"/>
          <w:lang w:val="fr-CH" w:eastAsia="de-CH"/>
        </w:rPr>
        <w:t>’</w:t>
      </w:r>
      <w:r w:rsidR="00153607" w:rsidRPr="00F25B6C">
        <w:rPr>
          <w:rFonts w:ascii="Arial" w:eastAsia="Times New Roman" w:hAnsi="Arial" w:cs="Arial"/>
          <w:noProof/>
          <w:sz w:val="22"/>
          <w:szCs w:val="22"/>
          <w:lang w:val="fr-CH" w:eastAsia="de-CH"/>
        </w:rPr>
        <w:t>) entreprise</w:t>
      </w:r>
      <w:r w:rsidR="00940A86">
        <w:rPr>
          <w:rFonts w:ascii="Arial" w:eastAsia="Times New Roman" w:hAnsi="Arial" w:cs="Arial"/>
          <w:noProof/>
          <w:sz w:val="22"/>
          <w:szCs w:val="22"/>
          <w:lang w:val="fr-CH" w:eastAsia="de-CH"/>
        </w:rPr>
        <w:t xml:space="preserve"> </w:t>
      </w:r>
      <w:r w:rsidR="00940A86" w:rsidRPr="00940A86">
        <w:rPr>
          <w:rFonts w:ascii="Arial" w:eastAsia="Times New Roman" w:hAnsi="Arial" w:cs="Arial"/>
          <w:noProof/>
          <w:sz w:val="22"/>
          <w:szCs w:val="22"/>
          <w:lang w:val="fr-CH" w:eastAsia="de-CH"/>
        </w:rPr>
        <w:t>par rapport à la situation actuelle</w:t>
      </w:r>
      <w:r w:rsidRPr="00C4536C">
        <w:rPr>
          <w:rFonts w:ascii="Arial" w:eastAsia="Times New Roman" w:hAnsi="Arial" w:cs="Arial"/>
          <w:noProof/>
          <w:sz w:val="22"/>
          <w:szCs w:val="22"/>
          <w:lang w:val="fr-CH" w:eastAsia="de-CH"/>
        </w:rPr>
        <w:t>.</w:t>
      </w:r>
    </w:p>
    <w:p w14:paraId="3D1080A7" w14:textId="65A83A28" w:rsidR="00FF4AB8" w:rsidRPr="00C4536C" w:rsidRDefault="00FF4AB8" w:rsidP="00FF4AB8">
      <w:pPr>
        <w:numPr>
          <w:ilvl w:val="0"/>
          <w:numId w:val="22"/>
        </w:numPr>
        <w:spacing w:after="260" w:line="260" w:lineRule="exact"/>
        <w:ind w:left="714" w:hanging="357"/>
        <w:jc w:val="both"/>
        <w:rPr>
          <w:rFonts w:ascii="Arial" w:eastAsia="Times New Roman" w:hAnsi="Arial" w:cs="Arial"/>
          <w:noProof/>
          <w:sz w:val="22"/>
          <w:szCs w:val="22"/>
          <w:lang w:val="fr-CH" w:eastAsia="de-CH"/>
        </w:rPr>
      </w:pPr>
      <w:r w:rsidRPr="00C4536C">
        <w:rPr>
          <w:rFonts w:ascii="Arial" w:eastAsia="Times New Roman" w:hAnsi="Arial" w:cs="Arial"/>
          <w:noProof/>
          <w:sz w:val="22"/>
          <w:szCs w:val="22"/>
          <w:lang w:val="fr-CH" w:eastAsia="de-CH"/>
        </w:rPr>
        <w:t xml:space="preserve">… </w:t>
      </w:r>
      <w:r w:rsidR="00153607" w:rsidRPr="00153607">
        <w:rPr>
          <w:rFonts w:ascii="Arial" w:eastAsia="Times New Roman" w:hAnsi="Arial" w:cs="Arial"/>
          <w:noProof/>
          <w:sz w:val="22"/>
          <w:szCs w:val="22"/>
          <w:lang w:val="fr-CH" w:eastAsia="de-CH"/>
        </w:rPr>
        <w:t>la taxe est inférieure à 2.</w:t>
      </w:r>
      <w:r w:rsidR="002217FB">
        <w:rPr>
          <w:rFonts w:ascii="Arial" w:eastAsia="Times New Roman" w:hAnsi="Arial" w:cs="Arial"/>
          <w:noProof/>
          <w:sz w:val="22"/>
          <w:szCs w:val="22"/>
          <w:lang w:val="fr-CH" w:eastAsia="de-CH"/>
        </w:rPr>
        <w:t>4</w:t>
      </w:r>
      <w:r w:rsidR="005A209D">
        <w:rPr>
          <w:rFonts w:ascii="Arial" w:eastAsia="Times New Roman" w:hAnsi="Arial" w:cs="Arial"/>
          <w:noProof/>
          <w:sz w:val="22"/>
          <w:szCs w:val="22"/>
          <w:lang w:val="fr-CH" w:eastAsia="de-CH"/>
        </w:rPr>
        <w:t>8</w:t>
      </w:r>
      <w:r w:rsidR="00153607" w:rsidRPr="00153607">
        <w:rPr>
          <w:rFonts w:ascii="Arial" w:eastAsia="Times New Roman" w:hAnsi="Arial" w:cs="Arial"/>
          <w:noProof/>
          <w:sz w:val="22"/>
          <w:szCs w:val="22"/>
          <w:lang w:val="fr-CH" w:eastAsia="de-CH"/>
        </w:rPr>
        <w:t> fr./m</w:t>
      </w:r>
      <w:r w:rsidR="00153607" w:rsidRPr="00153607">
        <w:rPr>
          <w:rFonts w:ascii="Arial" w:eastAsia="Times New Roman" w:hAnsi="Arial" w:cs="Arial"/>
          <w:noProof/>
          <w:sz w:val="22"/>
          <w:szCs w:val="22"/>
          <w:vertAlign w:val="superscript"/>
          <w:lang w:val="fr-CH" w:eastAsia="de-CH"/>
        </w:rPr>
        <w:t>3</w:t>
      </w:r>
      <w:r w:rsidR="00153607" w:rsidRPr="00153607">
        <w:rPr>
          <w:rFonts w:ascii="Arial" w:eastAsia="Times New Roman" w:hAnsi="Arial" w:cs="Arial"/>
          <w:noProof/>
          <w:sz w:val="22"/>
          <w:szCs w:val="22"/>
          <w:lang w:val="fr-CH" w:eastAsia="de-CH"/>
        </w:rPr>
        <w:t xml:space="preserve"> </w:t>
      </w:r>
      <w:r w:rsidR="00153607" w:rsidRPr="00153607">
        <w:rPr>
          <w:rFonts w:ascii="Arial" w:eastAsia="Times New Roman" w:hAnsi="Arial" w:cs="Times New Roman"/>
          <w:noProof/>
          <w:sz w:val="22"/>
          <w:szCs w:val="22"/>
          <w:lang w:val="fr-CH" w:eastAsia="de-CH"/>
        </w:rPr>
        <w:t xml:space="preserve">(y compris la part des taxes de base) </w:t>
      </w:r>
      <w:r w:rsidR="00153607" w:rsidRPr="00153607">
        <w:rPr>
          <w:rFonts w:ascii="Arial" w:eastAsia="Times New Roman" w:hAnsi="Arial" w:cs="Arial"/>
          <w:noProof/>
          <w:sz w:val="22"/>
          <w:szCs w:val="22"/>
          <w:lang w:val="fr-CH" w:eastAsia="de-CH"/>
        </w:rPr>
        <w:t>pour tous les ménages types</w:t>
      </w:r>
      <w:r w:rsidR="00153607" w:rsidRPr="00153607">
        <w:rPr>
          <w:rFonts w:ascii="Arial" w:eastAsia="Times New Roman" w:hAnsi="Arial" w:cs="Arial"/>
          <w:noProof/>
          <w:sz w:val="22"/>
          <w:szCs w:val="22"/>
          <w:vertAlign w:val="superscript"/>
          <w:lang w:val="fr-CH" w:eastAsia="de-CH"/>
        </w:rPr>
        <w:footnoteReference w:id="1"/>
      </w:r>
      <w:r w:rsidR="00153607" w:rsidRPr="00153607">
        <w:rPr>
          <w:rFonts w:ascii="Arial" w:eastAsia="Times New Roman" w:hAnsi="Arial" w:cs="Arial"/>
          <w:noProof/>
          <w:sz w:val="22"/>
          <w:szCs w:val="22"/>
          <w:lang w:val="fr-CH" w:eastAsia="de-CH"/>
        </w:rPr>
        <w:t xml:space="preserve"> utilisés dans les comparaisons de taxes du Surveillant des prix</w:t>
      </w:r>
      <w:r w:rsidRPr="00C4536C">
        <w:rPr>
          <w:rFonts w:ascii="Arial" w:eastAsia="Times New Roman" w:hAnsi="Arial" w:cs="Arial"/>
          <w:noProof/>
          <w:sz w:val="22"/>
          <w:szCs w:val="22"/>
          <w:lang w:val="fr-CH" w:eastAsia="de-CH"/>
        </w:rPr>
        <w:t>.</w:t>
      </w:r>
    </w:p>
    <w:p w14:paraId="3D246C6C" w14:textId="10387AAC" w:rsidR="00FF4AB8" w:rsidRPr="00C4536C" w:rsidRDefault="00FF4AB8" w:rsidP="00FF4AB8">
      <w:pPr>
        <w:numPr>
          <w:ilvl w:val="0"/>
          <w:numId w:val="22"/>
        </w:numPr>
        <w:spacing w:after="260" w:line="260" w:lineRule="exact"/>
        <w:ind w:left="714" w:hanging="357"/>
        <w:jc w:val="both"/>
        <w:rPr>
          <w:rFonts w:ascii="Arial" w:eastAsia="Times New Roman" w:hAnsi="Arial" w:cs="Arial"/>
          <w:noProof/>
          <w:sz w:val="22"/>
          <w:szCs w:val="22"/>
          <w:lang w:val="fr-CH" w:eastAsia="de-CH"/>
        </w:rPr>
      </w:pPr>
      <w:r w:rsidRPr="00C4536C">
        <w:rPr>
          <w:rFonts w:ascii="Arial" w:hAnsi="Arial" w:cs="Arial"/>
          <w:sz w:val="22"/>
          <w:szCs w:val="22"/>
          <w:lang w:val="fr-CH"/>
        </w:rPr>
        <w:t xml:space="preserve">… </w:t>
      </w:r>
      <w:r w:rsidR="00153607" w:rsidRPr="00F25B6C">
        <w:rPr>
          <w:rFonts w:ascii="Arial" w:eastAsia="Times New Roman" w:hAnsi="Arial" w:cs="Arial"/>
          <w:noProof/>
          <w:sz w:val="22"/>
          <w:szCs w:val="22"/>
          <w:lang w:val="fr-CH" w:eastAsia="de-CH"/>
        </w:rPr>
        <w:t>elle n</w:t>
      </w:r>
      <w:r w:rsidR="00153607">
        <w:rPr>
          <w:rFonts w:ascii="Arial" w:eastAsia="Times New Roman" w:hAnsi="Arial" w:cs="Arial"/>
          <w:noProof/>
          <w:sz w:val="22"/>
          <w:szCs w:val="22"/>
          <w:lang w:val="fr-CH" w:eastAsia="de-CH"/>
        </w:rPr>
        <w:t>’</w:t>
      </w:r>
      <w:r w:rsidR="00153607" w:rsidRPr="00F25B6C">
        <w:rPr>
          <w:rFonts w:ascii="Arial" w:eastAsia="Times New Roman" w:hAnsi="Arial" w:cs="Arial"/>
          <w:noProof/>
          <w:sz w:val="22"/>
          <w:szCs w:val="22"/>
          <w:lang w:val="fr-CH" w:eastAsia="de-CH"/>
        </w:rPr>
        <w:t>effectue aucun amortissement supplémentaire et n</w:t>
      </w:r>
      <w:r w:rsidR="00153607">
        <w:rPr>
          <w:rFonts w:ascii="Arial" w:eastAsia="Times New Roman" w:hAnsi="Arial" w:cs="Arial"/>
          <w:noProof/>
          <w:sz w:val="22"/>
          <w:szCs w:val="22"/>
          <w:lang w:val="fr-CH" w:eastAsia="de-CH"/>
        </w:rPr>
        <w:t>’</w:t>
      </w:r>
      <w:r w:rsidR="00153607" w:rsidRPr="00F25B6C">
        <w:rPr>
          <w:rFonts w:ascii="Arial" w:eastAsia="Times New Roman" w:hAnsi="Arial" w:cs="Arial"/>
          <w:noProof/>
          <w:sz w:val="22"/>
          <w:szCs w:val="22"/>
          <w:lang w:val="fr-CH" w:eastAsia="de-CH"/>
        </w:rPr>
        <w:t>accumule pas non plus de réserves ni de préfinancements supplémentaires</w:t>
      </w:r>
      <w:r w:rsidRPr="00C4536C">
        <w:rPr>
          <w:rFonts w:ascii="Arial" w:hAnsi="Arial" w:cs="Arial"/>
          <w:sz w:val="22"/>
          <w:szCs w:val="22"/>
          <w:lang w:val="fr-CH"/>
        </w:rPr>
        <w:t>.</w:t>
      </w:r>
    </w:p>
    <w:p w14:paraId="39603856" w14:textId="3937070E" w:rsidR="00FF4AB8" w:rsidRPr="00C4536C" w:rsidRDefault="00FF4AB8" w:rsidP="00FF4AB8">
      <w:pPr>
        <w:numPr>
          <w:ilvl w:val="0"/>
          <w:numId w:val="22"/>
        </w:numPr>
        <w:spacing w:after="260" w:line="260" w:lineRule="exact"/>
        <w:ind w:left="714" w:hanging="357"/>
        <w:jc w:val="both"/>
        <w:rPr>
          <w:rFonts w:ascii="Arial" w:hAnsi="Arial" w:cs="Arial"/>
          <w:sz w:val="22"/>
          <w:szCs w:val="22"/>
          <w:lang w:val="fr-CH"/>
        </w:rPr>
      </w:pPr>
      <w:r w:rsidRPr="00C4536C">
        <w:rPr>
          <w:rFonts w:ascii="Arial" w:hAnsi="Arial" w:cs="Arial"/>
          <w:sz w:val="22"/>
          <w:szCs w:val="22"/>
          <w:lang w:val="fr-CH"/>
        </w:rPr>
        <w:t xml:space="preserve">… </w:t>
      </w:r>
      <w:r w:rsidR="00153607" w:rsidRPr="00F25B6C">
        <w:rPr>
          <w:rFonts w:ascii="Arial" w:hAnsi="Arial" w:cs="Arial"/>
          <w:sz w:val="22"/>
          <w:szCs w:val="22"/>
          <w:lang w:val="fr-CH"/>
        </w:rPr>
        <w:t>les taxes prévues couvrent seulement les coûts annuels moyens appropriés de la période de planification des taxes</w:t>
      </w:r>
      <w:r w:rsidRPr="00C4536C">
        <w:rPr>
          <w:rFonts w:ascii="Arial" w:hAnsi="Arial" w:cs="Arial"/>
          <w:sz w:val="22"/>
          <w:szCs w:val="22"/>
          <w:lang w:val="fr-CH"/>
        </w:rPr>
        <w:t xml:space="preserve">. </w:t>
      </w:r>
    </w:p>
    <w:p w14:paraId="4082D48F" w14:textId="367D7EE4" w:rsidR="00153607" w:rsidRPr="00153607" w:rsidRDefault="00153607" w:rsidP="00153607">
      <w:pPr>
        <w:spacing w:line="280" w:lineRule="atLeast"/>
        <w:jc w:val="both"/>
        <w:rPr>
          <w:rFonts w:ascii="Arial" w:eastAsiaTheme="minorHAnsi" w:hAnsi="Arial" w:cs="Arial"/>
          <w:noProof/>
          <w:sz w:val="22"/>
          <w:szCs w:val="20"/>
          <w:lang w:val="fr-CH" w:eastAsia="en-US"/>
        </w:rPr>
      </w:pPr>
      <w:r w:rsidRPr="00153607">
        <w:rPr>
          <w:rFonts w:ascii="Arial" w:eastAsiaTheme="minorHAnsi" w:hAnsi="Arial" w:cs="Arial"/>
          <w:noProof/>
          <w:sz w:val="22"/>
          <w:szCs w:val="20"/>
          <w:lang w:val="fr-CH" w:eastAsia="en-US"/>
        </w:rPr>
        <w:t>La déclaration spontanée doit être accompagnée de l’ancienne et de la nouvelle version du tarif. La remise simultanée des comptes annuels</w:t>
      </w:r>
      <w:r w:rsidR="003A27E3">
        <w:rPr>
          <w:rFonts w:ascii="Arial" w:eastAsiaTheme="minorHAnsi" w:hAnsi="Arial" w:cs="Arial"/>
          <w:noProof/>
          <w:sz w:val="22"/>
          <w:szCs w:val="20"/>
          <w:lang w:val="fr-CH" w:eastAsia="en-US"/>
        </w:rPr>
        <w:t xml:space="preserve">, </w:t>
      </w:r>
      <w:r w:rsidRPr="00153607">
        <w:rPr>
          <w:rFonts w:ascii="Arial" w:eastAsiaTheme="minorHAnsi" w:hAnsi="Arial" w:cs="Arial"/>
          <w:noProof/>
          <w:sz w:val="22"/>
          <w:szCs w:val="20"/>
          <w:lang w:val="fr-CH" w:eastAsia="en-US"/>
        </w:rPr>
        <w:t>du budget</w:t>
      </w:r>
      <w:r w:rsidR="003A27E3">
        <w:rPr>
          <w:rFonts w:ascii="Arial" w:eastAsiaTheme="minorHAnsi" w:hAnsi="Arial" w:cs="Arial"/>
          <w:noProof/>
          <w:sz w:val="22"/>
          <w:szCs w:val="20"/>
          <w:lang w:val="fr-CH" w:eastAsia="en-US"/>
        </w:rPr>
        <w:t xml:space="preserve"> et du plan financier</w:t>
      </w:r>
      <w:r w:rsidRPr="00153607">
        <w:rPr>
          <w:rFonts w:ascii="Arial" w:eastAsiaTheme="minorHAnsi" w:hAnsi="Arial" w:cs="Arial"/>
          <w:noProof/>
          <w:sz w:val="22"/>
          <w:szCs w:val="20"/>
          <w:lang w:val="fr-CH" w:eastAsia="en-US"/>
        </w:rPr>
        <w:t xml:space="preserve"> permet en outre d’éviter tout retard dû à la nécessité de fournir des renseignements complémentaires. Si </w:t>
      </w:r>
      <w:r w:rsidRPr="00153607">
        <w:rPr>
          <w:rFonts w:ascii="Arial" w:eastAsiaTheme="minorHAnsi" w:hAnsi="Arial" w:cs="Arial"/>
          <w:noProof/>
          <w:sz w:val="22"/>
          <w:szCs w:val="20"/>
          <w:lang w:val="fr-CH" w:eastAsia="en-US"/>
        </w:rPr>
        <w:lastRenderedPageBreak/>
        <w:t xml:space="preserve">la commune ne reçoit pas en retour de rapport de la SPR dans un délai de 30 jours à compter de la remise de la déclaration spontanée, elle peut considérer que la SPR ne prévoit pas d’effectuer un examen approfondi ni d’émettre une </w:t>
      </w:r>
      <w:r w:rsidR="005A209D">
        <w:rPr>
          <w:rFonts w:ascii="Arial" w:eastAsiaTheme="minorHAnsi" w:hAnsi="Arial" w:cs="Arial"/>
          <w:noProof/>
          <w:sz w:val="22"/>
          <w:szCs w:val="20"/>
          <w:lang w:val="fr-CH" w:eastAsia="en-US"/>
        </w:rPr>
        <w:t>prise de position</w:t>
      </w:r>
      <w:r>
        <w:rPr>
          <w:rFonts w:ascii="Arial" w:eastAsiaTheme="minorHAnsi" w:hAnsi="Arial" w:cs="Arial"/>
          <w:noProof/>
          <w:sz w:val="22"/>
          <w:szCs w:val="20"/>
          <w:lang w:val="fr-CH" w:eastAsia="en-US"/>
        </w:rPr>
        <w:t>.</w:t>
      </w:r>
      <w:r w:rsidRPr="00153607">
        <w:rPr>
          <w:rFonts w:ascii="Arial" w:eastAsiaTheme="minorHAnsi" w:hAnsi="Arial" w:cs="Arial"/>
          <w:noProof/>
          <w:sz w:val="22"/>
          <w:szCs w:val="20"/>
          <w:vertAlign w:val="superscript"/>
          <w:lang w:val="fr-CH" w:eastAsia="en-US"/>
        </w:rPr>
        <w:footnoteReference w:id="2"/>
      </w:r>
    </w:p>
    <w:p w14:paraId="4D012A80" w14:textId="77777777" w:rsidR="00FF4AB8" w:rsidRPr="00C4536C" w:rsidRDefault="00FF4AB8" w:rsidP="00FF4AB8">
      <w:pPr>
        <w:spacing w:after="180" w:line="260" w:lineRule="atLeast"/>
        <w:rPr>
          <w:noProof/>
          <w:lang w:val="fr-CH"/>
        </w:rPr>
      </w:pPr>
      <w:r w:rsidRPr="00C4536C">
        <w:rPr>
          <w:noProof/>
          <w:lang w:val="fr-CH"/>
        </w:rPr>
        <w:br w:type="page"/>
      </w:r>
    </w:p>
    <w:p w14:paraId="398AFBC4" w14:textId="77777777" w:rsidR="00C4536C" w:rsidRPr="00C4536C" w:rsidRDefault="00C4536C" w:rsidP="00C4536C">
      <w:pPr>
        <w:pStyle w:val="berschrift1"/>
        <w:rPr>
          <w:lang w:val="fr-CH"/>
        </w:rPr>
      </w:pPr>
      <w:bookmarkStart w:id="13" w:name="_Toc130368464"/>
      <w:bookmarkStart w:id="14" w:name="_Toc130368610"/>
      <w:bookmarkStart w:id="15" w:name="_Toc130368667"/>
      <w:bookmarkStart w:id="16" w:name="_Toc130373029"/>
      <w:bookmarkStart w:id="17" w:name="_Toc487035626"/>
      <w:bookmarkStart w:id="18" w:name="_Toc159596727"/>
      <w:bookmarkStart w:id="19" w:name="_Toc526866921"/>
      <w:bookmarkStart w:id="20" w:name="_Toc129959748"/>
      <w:bookmarkStart w:id="21" w:name="_Toc130373030"/>
      <w:bookmarkEnd w:id="13"/>
      <w:bookmarkEnd w:id="14"/>
      <w:bookmarkEnd w:id="15"/>
      <w:bookmarkEnd w:id="16"/>
      <w:r w:rsidRPr="00C4536C">
        <w:rPr>
          <w:lang w:val="fr-CH"/>
        </w:rPr>
        <w:lastRenderedPageBreak/>
        <w:t>Déclaration spontanée concernant les taxes sur l’eau</w:t>
      </w:r>
      <w:bookmarkEnd w:id="17"/>
      <w:bookmarkEnd w:id="18"/>
    </w:p>
    <w:bookmarkEnd w:id="19"/>
    <w:bookmarkEnd w:id="20"/>
    <w:bookmarkEnd w:id="21"/>
    <w:p w14:paraId="60376D7F" w14:textId="367F3645" w:rsidR="00FF4AB8" w:rsidRPr="003A36F9" w:rsidRDefault="00C4536C" w:rsidP="00C4536C">
      <w:pPr>
        <w:spacing w:after="260" w:line="280" w:lineRule="atLeast"/>
        <w:jc w:val="both"/>
        <w:rPr>
          <w:rFonts w:ascii="Arial" w:eastAsiaTheme="minorHAnsi" w:hAnsi="Arial" w:cs="Arial"/>
          <w:b/>
          <w:bCs/>
          <w:noProof/>
          <w:color w:val="000000"/>
          <w:sz w:val="22"/>
          <w:szCs w:val="20"/>
          <w:lang w:val="fr-CH" w:eastAsia="en-US"/>
        </w:rPr>
      </w:pPr>
      <w:r w:rsidRPr="00C4536C">
        <w:rPr>
          <w:rFonts w:ascii="Arial" w:eastAsiaTheme="minorHAnsi" w:hAnsi="Arial" w:cs="Arial"/>
          <w:noProof/>
          <w:sz w:val="22"/>
          <w:szCs w:val="20"/>
          <w:lang w:val="fr-CH" w:eastAsia="en-US"/>
        </w:rPr>
        <w:t xml:space="preserve">Par la présente déclaration spontanée, </w:t>
      </w:r>
      <w:r w:rsidRPr="005A209D">
        <w:rPr>
          <w:rFonts w:ascii="Arial" w:eastAsiaTheme="minorHAnsi" w:hAnsi="Arial" w:cs="Arial"/>
          <w:b/>
          <w:bCs/>
          <w:noProof/>
          <w:sz w:val="22"/>
          <w:szCs w:val="20"/>
          <w:lang w:val="fr-CH" w:eastAsia="en-US"/>
        </w:rPr>
        <w:t>la commune confirme</w:t>
      </w:r>
      <w:r w:rsidRPr="00C4536C">
        <w:rPr>
          <w:rFonts w:ascii="Arial" w:eastAsiaTheme="minorHAnsi" w:hAnsi="Arial" w:cs="Arial"/>
          <w:noProof/>
          <w:sz w:val="22"/>
          <w:szCs w:val="20"/>
          <w:lang w:val="fr-CH" w:eastAsia="en-US"/>
        </w:rPr>
        <w:t xml:space="preserve"> </w:t>
      </w:r>
      <w:r w:rsidRPr="003A36F9">
        <w:rPr>
          <w:rFonts w:ascii="Arial" w:eastAsiaTheme="minorHAnsi" w:hAnsi="Arial" w:cs="Arial"/>
          <w:b/>
          <w:bCs/>
          <w:noProof/>
          <w:sz w:val="22"/>
          <w:szCs w:val="20"/>
          <w:lang w:val="fr-CH" w:eastAsia="en-US"/>
        </w:rPr>
        <w:t>qu’elle a vérifié son projet de règlement sur les taxes au moyen de la liste de contrôle du Surveillant des prix et qu’elle remplit les conditions qui y sont prévues.</w:t>
      </w:r>
      <w:r w:rsidR="00FF4AB8" w:rsidRPr="003A36F9">
        <w:rPr>
          <w:rFonts w:ascii="Arial" w:eastAsiaTheme="minorHAnsi" w:hAnsi="Arial" w:cs="Arial"/>
          <w:b/>
          <w:bCs/>
          <w:noProof/>
          <w:color w:val="000000"/>
          <w:sz w:val="22"/>
          <w:szCs w:val="20"/>
          <w:lang w:val="fr-CH" w:eastAsia="en-US"/>
        </w:rPr>
        <w:t xml:space="preserve"> </w:t>
      </w:r>
    </w:p>
    <w:p w14:paraId="602CCF73" w14:textId="77777777" w:rsidR="00C4536C" w:rsidRPr="005D6449" w:rsidRDefault="00C4536C" w:rsidP="00C4536C">
      <w:pPr>
        <w:spacing w:after="260" w:line="260" w:lineRule="exact"/>
        <w:rPr>
          <w:rFonts w:ascii="Arial" w:eastAsia="Times New Roman" w:hAnsi="Arial" w:cs="Arial"/>
          <w:b/>
          <w:noProof/>
          <w:sz w:val="22"/>
          <w:szCs w:val="22"/>
          <w:lang w:val="fr-CH" w:eastAsia="de-CH"/>
        </w:rPr>
      </w:pPr>
      <w:r w:rsidRPr="005D6449">
        <w:rPr>
          <w:rFonts w:ascii="Arial" w:eastAsia="Times New Roman" w:hAnsi="Arial" w:cs="Arial"/>
          <w:b/>
          <w:noProof/>
          <w:sz w:val="22"/>
          <w:szCs w:val="22"/>
          <w:lang w:val="fr-CH" w:eastAsia="de-CH"/>
        </w:rPr>
        <w:t>La commune ______________________ confirme pa</w:t>
      </w:r>
      <w:r>
        <w:rPr>
          <w:rFonts w:ascii="Arial" w:eastAsia="Times New Roman" w:hAnsi="Arial" w:cs="Arial"/>
          <w:b/>
          <w:noProof/>
          <w:sz w:val="22"/>
          <w:szCs w:val="22"/>
          <w:lang w:val="fr-CH" w:eastAsia="de-CH"/>
        </w:rPr>
        <w:t xml:space="preserve">r la présente, que </w:t>
      </w:r>
      <w:r w:rsidRPr="005D6449">
        <w:rPr>
          <w:rFonts w:ascii="Arial" w:eastAsia="Times New Roman" w:hAnsi="Arial" w:cs="Arial"/>
          <w:b/>
          <w:noProof/>
          <w:sz w:val="22"/>
          <w:szCs w:val="22"/>
          <w:lang w:val="fr-CH" w:eastAsia="de-CH"/>
        </w:rPr>
        <w:t>…</w:t>
      </w:r>
    </w:p>
    <w:p w14:paraId="321F49D1" w14:textId="77777777" w:rsidR="00C4536C" w:rsidRPr="00FF4AB8" w:rsidRDefault="00C4536C" w:rsidP="00C4536C">
      <w:pPr>
        <w:numPr>
          <w:ilvl w:val="0"/>
          <w:numId w:val="60"/>
        </w:numPr>
        <w:spacing w:after="260" w:line="260" w:lineRule="exact"/>
        <w:jc w:val="both"/>
        <w:rPr>
          <w:rFonts w:ascii="Arial" w:hAnsi="Arial" w:cs="Arial"/>
          <w:sz w:val="22"/>
          <w:szCs w:val="22"/>
          <w:lang w:val="de-CH"/>
        </w:rPr>
      </w:pPr>
      <w:r w:rsidRPr="005D6449">
        <w:rPr>
          <w:rFonts w:ascii="Arial" w:hAnsi="Arial" w:cs="Arial"/>
          <w:sz w:val="22"/>
          <w:szCs w:val="22"/>
          <w:lang w:val="fr-CH"/>
        </w:rPr>
        <w:t xml:space="preserve"> </w:t>
      </w:r>
      <w:r w:rsidRPr="00F25B6C">
        <w:rPr>
          <w:rFonts w:ascii="Arial" w:eastAsia="Times New Roman" w:hAnsi="Arial" w:cs="Times New Roman"/>
          <w:noProof/>
          <w:sz w:val="22"/>
          <w:szCs w:val="22"/>
          <w:lang w:val="fr-CH" w:eastAsia="de-CH"/>
        </w:rPr>
        <w:t>Décision relative aux taxes</w:t>
      </w:r>
      <w:r>
        <w:rPr>
          <w:rFonts w:ascii="Arial" w:eastAsia="Times New Roman" w:hAnsi="Arial" w:cs="Times New Roman"/>
          <w:noProof/>
          <w:sz w:val="22"/>
          <w:szCs w:val="22"/>
          <w:lang w:val="fr-CH" w:eastAsia="de-CH"/>
        </w:rPr>
        <w:t> </w:t>
      </w:r>
      <w:r w:rsidRPr="00FF4AB8">
        <w:rPr>
          <w:rFonts w:ascii="Arial" w:hAnsi="Arial" w:cs="Arial"/>
          <w:sz w:val="22"/>
          <w:szCs w:val="22"/>
          <w:lang w:val="de-CH"/>
        </w:rPr>
        <w:t>:</w:t>
      </w:r>
    </w:p>
    <w:p w14:paraId="755FA500" w14:textId="4B7566B1" w:rsidR="00C4536C" w:rsidRPr="005D79BC" w:rsidRDefault="004A35CE" w:rsidP="004A35CE">
      <w:pPr>
        <w:numPr>
          <w:ilvl w:val="1"/>
          <w:numId w:val="60"/>
        </w:numPr>
        <w:spacing w:after="120" w:line="260" w:lineRule="exact"/>
        <w:rPr>
          <w:rFonts w:ascii="Arial" w:eastAsia="Times New Roman" w:hAnsi="Arial" w:cs="Times New Roman"/>
          <w:noProof/>
          <w:sz w:val="22"/>
          <w:szCs w:val="22"/>
          <w:lang w:val="fr-CH" w:eastAsia="de-CH"/>
        </w:rPr>
      </w:pPr>
      <w:r>
        <w:rPr>
          <w:rFonts w:ascii="Arial" w:eastAsia="Times New Roman" w:hAnsi="Arial" w:cs="Times New Roman"/>
          <w:noProof/>
          <w:sz w:val="22"/>
          <w:szCs w:val="22"/>
          <w:lang w:val="fr-CH" w:eastAsia="de-CH"/>
        </w:rPr>
        <w:t xml:space="preserve">… </w:t>
      </w:r>
      <w:r w:rsidRPr="004A35CE">
        <w:rPr>
          <w:rFonts w:ascii="Arial" w:eastAsia="Times New Roman" w:hAnsi="Arial" w:cs="Times New Roman"/>
          <w:noProof/>
          <w:sz w:val="22"/>
          <w:szCs w:val="22"/>
          <w:lang w:val="fr-CH" w:eastAsia="de-CH"/>
        </w:rPr>
        <w:t>l</w:t>
      </w:r>
      <w:r w:rsidR="00C4536C" w:rsidRPr="004A35CE">
        <w:rPr>
          <w:rFonts w:ascii="Arial" w:eastAsia="Times New Roman" w:hAnsi="Arial" w:cs="Times New Roman"/>
          <w:noProof/>
          <w:sz w:val="22"/>
          <w:szCs w:val="22"/>
          <w:lang w:val="fr-CH" w:eastAsia="de-CH"/>
        </w:rPr>
        <w:t xml:space="preserve">’autorité compétente </w:t>
      </w:r>
      <w:r w:rsidR="00333765" w:rsidRPr="004A35CE">
        <w:rPr>
          <w:rFonts w:ascii="Arial" w:eastAsia="Times New Roman" w:hAnsi="Arial" w:cs="Times New Roman"/>
          <w:noProof/>
          <w:sz w:val="22"/>
          <w:szCs w:val="22"/>
          <w:lang w:val="fr-CH" w:eastAsia="de-CH"/>
        </w:rPr>
        <w:t>qu</w:t>
      </w:r>
      <w:r w:rsidR="009D08BA" w:rsidRPr="004A35CE">
        <w:rPr>
          <w:rFonts w:ascii="Arial" w:eastAsia="Times New Roman" w:hAnsi="Arial" w:cs="Times New Roman"/>
          <w:noProof/>
          <w:sz w:val="22"/>
          <w:szCs w:val="22"/>
          <w:lang w:val="fr-CH" w:eastAsia="de-CH"/>
        </w:rPr>
        <w:t>i</w:t>
      </w:r>
      <w:r w:rsidR="00333765" w:rsidRPr="004A35CE">
        <w:rPr>
          <w:rFonts w:ascii="Arial" w:eastAsia="Times New Roman" w:hAnsi="Arial" w:cs="Times New Roman"/>
          <w:noProof/>
          <w:sz w:val="22"/>
          <w:szCs w:val="22"/>
          <w:lang w:val="fr-CH" w:eastAsia="de-CH"/>
        </w:rPr>
        <w:t xml:space="preserve"> </w:t>
      </w:r>
      <w:r w:rsidR="00B461DA" w:rsidRPr="004A35CE">
        <w:rPr>
          <w:rFonts w:ascii="Arial" w:eastAsia="Times New Roman" w:hAnsi="Arial" w:cs="Times New Roman"/>
          <w:noProof/>
          <w:sz w:val="22"/>
          <w:szCs w:val="22"/>
          <w:lang w:val="fr-CH" w:eastAsia="de-CH"/>
        </w:rPr>
        <w:t xml:space="preserve">décide ou approuve </w:t>
      </w:r>
      <w:r w:rsidR="00333765" w:rsidRPr="004A35CE">
        <w:rPr>
          <w:rFonts w:ascii="Arial" w:eastAsia="Times New Roman" w:hAnsi="Arial" w:cs="Times New Roman"/>
          <w:noProof/>
          <w:sz w:val="22"/>
          <w:szCs w:val="22"/>
          <w:lang w:val="fr-CH" w:eastAsia="de-CH"/>
        </w:rPr>
        <w:t xml:space="preserve">les taxes </w:t>
      </w:r>
      <w:r w:rsidR="00C4536C" w:rsidRPr="004A35CE">
        <w:rPr>
          <w:rFonts w:ascii="Arial" w:eastAsia="Times New Roman" w:hAnsi="Arial" w:cs="Times New Roman"/>
          <w:noProof/>
          <w:sz w:val="22"/>
          <w:szCs w:val="22"/>
          <w:lang w:val="fr-CH" w:eastAsia="de-CH"/>
        </w:rPr>
        <w:t>est</w:t>
      </w:r>
      <w:r w:rsidR="00C4536C" w:rsidRPr="00F25B6C">
        <w:rPr>
          <w:rFonts w:ascii="Arial" w:eastAsia="Times New Roman" w:hAnsi="Arial" w:cs="Times New Roman"/>
          <w:noProof/>
          <w:sz w:val="22"/>
          <w:szCs w:val="22"/>
          <w:lang w:val="fr-CH" w:eastAsia="de-CH"/>
        </w:rPr>
        <w:t xml:space="preserve"> </w:t>
      </w:r>
      <w:r w:rsidR="00C4536C" w:rsidRPr="005D79BC">
        <w:rPr>
          <w:rFonts w:ascii="Arial" w:eastAsia="Times New Roman" w:hAnsi="Arial" w:cs="Times New Roman"/>
          <w:noProof/>
          <w:sz w:val="22"/>
          <w:szCs w:val="22"/>
          <w:lang w:val="fr-CH" w:eastAsia="de-CH"/>
        </w:rPr>
        <w:t xml:space="preserve">: </w:t>
      </w:r>
      <w:r w:rsidR="00B461DA">
        <w:rPr>
          <w:rFonts w:ascii="Arial" w:eastAsia="Times New Roman" w:hAnsi="Arial" w:cs="Times New Roman"/>
          <w:noProof/>
          <w:sz w:val="22"/>
          <w:szCs w:val="22"/>
          <w:lang w:val="fr-CH" w:eastAsia="de-CH"/>
        </w:rPr>
        <w:t>____________</w:t>
      </w:r>
    </w:p>
    <w:p w14:paraId="7149D52D" w14:textId="4A9FB277" w:rsidR="00C4536C" w:rsidRPr="005D6449" w:rsidRDefault="004A35CE" w:rsidP="004A35CE">
      <w:pPr>
        <w:numPr>
          <w:ilvl w:val="1"/>
          <w:numId w:val="60"/>
        </w:numPr>
        <w:spacing w:after="260" w:line="260" w:lineRule="exact"/>
        <w:rPr>
          <w:rFonts w:ascii="Arial" w:eastAsia="Times New Roman" w:hAnsi="Arial" w:cs="Times New Roman"/>
          <w:noProof/>
          <w:sz w:val="22"/>
          <w:szCs w:val="22"/>
          <w:lang w:val="fr-CH" w:eastAsia="de-CH"/>
        </w:rPr>
      </w:pPr>
      <w:r>
        <w:rPr>
          <w:rFonts w:ascii="Arial" w:eastAsia="Times New Roman" w:hAnsi="Arial" w:cs="Times New Roman"/>
          <w:noProof/>
          <w:sz w:val="22"/>
          <w:szCs w:val="22"/>
          <w:lang w:val="fr-CH" w:eastAsia="de-CH"/>
        </w:rPr>
        <w:t>… l</w:t>
      </w:r>
      <w:r w:rsidR="00C4536C" w:rsidRPr="00F25B6C">
        <w:rPr>
          <w:rFonts w:ascii="Arial" w:eastAsia="Times New Roman" w:hAnsi="Arial" w:cs="Times New Roman"/>
          <w:noProof/>
          <w:sz w:val="22"/>
          <w:szCs w:val="22"/>
          <w:lang w:val="fr-CH" w:eastAsia="de-CH"/>
        </w:rPr>
        <w:t>a décision est prévue pour</w:t>
      </w:r>
      <w:r>
        <w:rPr>
          <w:rFonts w:ascii="Arial" w:eastAsia="Times New Roman" w:hAnsi="Arial" w:cs="Times New Roman"/>
          <w:noProof/>
          <w:sz w:val="22"/>
          <w:szCs w:val="22"/>
          <w:lang w:val="fr-CH" w:eastAsia="de-CH"/>
        </w:rPr>
        <w:t xml:space="preserve"> la date suivante</w:t>
      </w:r>
      <w:r w:rsidR="00C4536C" w:rsidRPr="00F25B6C">
        <w:rPr>
          <w:rFonts w:ascii="Arial" w:eastAsia="Times New Roman" w:hAnsi="Arial" w:cs="Times New Roman"/>
          <w:noProof/>
          <w:sz w:val="22"/>
          <w:szCs w:val="22"/>
          <w:lang w:val="fr-CH" w:eastAsia="de-CH"/>
        </w:rPr>
        <w:t> </w:t>
      </w:r>
      <w:r w:rsidR="00C4536C" w:rsidRPr="005D6449">
        <w:rPr>
          <w:rFonts w:ascii="Arial" w:eastAsia="Times New Roman" w:hAnsi="Arial" w:cs="Times New Roman"/>
          <w:noProof/>
          <w:sz w:val="22"/>
          <w:szCs w:val="22"/>
          <w:lang w:val="fr-CH" w:eastAsia="de-CH"/>
        </w:rPr>
        <w:t>:</w:t>
      </w:r>
      <w:r>
        <w:rPr>
          <w:rFonts w:ascii="Arial" w:eastAsia="Times New Roman" w:hAnsi="Arial" w:cs="Times New Roman"/>
          <w:noProof/>
          <w:sz w:val="22"/>
          <w:szCs w:val="22"/>
          <w:lang w:val="fr-CH" w:eastAsia="de-CH"/>
        </w:rPr>
        <w:t xml:space="preserve"> _</w:t>
      </w:r>
      <w:r w:rsidR="00C4536C" w:rsidRPr="005D6449">
        <w:rPr>
          <w:rFonts w:ascii="Arial" w:eastAsia="Times New Roman" w:hAnsi="Arial" w:cs="Times New Roman"/>
          <w:noProof/>
          <w:sz w:val="22"/>
          <w:szCs w:val="22"/>
          <w:lang w:val="fr-CH" w:eastAsia="de-CH"/>
        </w:rPr>
        <w:t>__________________</w:t>
      </w:r>
      <w:r w:rsidR="00C4536C">
        <w:rPr>
          <w:rFonts w:ascii="Arial" w:eastAsia="Times New Roman" w:hAnsi="Arial" w:cs="Times New Roman"/>
          <w:noProof/>
          <w:sz w:val="22"/>
          <w:szCs w:val="22"/>
          <w:lang w:val="fr-CH" w:eastAsia="de-CH"/>
        </w:rPr>
        <w:t>___</w:t>
      </w:r>
      <w:r w:rsidR="00B461DA">
        <w:rPr>
          <w:rFonts w:ascii="Arial" w:eastAsia="Times New Roman" w:hAnsi="Arial" w:cs="Times New Roman"/>
          <w:noProof/>
          <w:sz w:val="22"/>
          <w:szCs w:val="22"/>
          <w:lang w:val="fr-CH" w:eastAsia="de-CH"/>
        </w:rPr>
        <w:t>_</w:t>
      </w:r>
    </w:p>
    <w:p w14:paraId="38841A02" w14:textId="77777777" w:rsidR="00C4536C" w:rsidRPr="00F25B6C" w:rsidRDefault="00C4536C" w:rsidP="00C4536C">
      <w:pPr>
        <w:numPr>
          <w:ilvl w:val="0"/>
          <w:numId w:val="60"/>
        </w:numPr>
        <w:spacing w:before="60" w:line="280" w:lineRule="atLeast"/>
        <w:ind w:left="714" w:hanging="357"/>
        <w:contextualSpacing/>
        <w:jc w:val="both"/>
        <w:rPr>
          <w:rFonts w:ascii="Arial" w:eastAsia="Times New Roman" w:hAnsi="Arial" w:cs="Arial"/>
          <w:noProof/>
          <w:sz w:val="22"/>
          <w:szCs w:val="22"/>
          <w:lang w:val="fr-CH" w:eastAsia="de-CH"/>
        </w:rPr>
      </w:pPr>
      <w:r w:rsidRPr="00F25B6C">
        <w:rPr>
          <w:rFonts w:ascii="Arial" w:eastAsia="Times New Roman" w:hAnsi="Arial" w:cs="Arial"/>
          <w:noProof/>
          <w:sz w:val="22"/>
          <w:szCs w:val="22"/>
          <w:lang w:val="fr-CH" w:eastAsia="de-CH"/>
        </w:rPr>
        <w:t>Délimitation des coûts</w:t>
      </w:r>
      <w:r>
        <w:rPr>
          <w:rFonts w:ascii="Arial" w:eastAsia="Times New Roman" w:hAnsi="Arial" w:cs="Arial"/>
          <w:noProof/>
          <w:sz w:val="22"/>
          <w:szCs w:val="22"/>
          <w:lang w:val="fr-CH" w:eastAsia="de-CH"/>
        </w:rPr>
        <w:t> :</w:t>
      </w:r>
    </w:p>
    <w:p w14:paraId="3EE67F8A" w14:textId="4A2CF61D" w:rsidR="00C4536C" w:rsidRPr="00F25B6C" w:rsidRDefault="00C4536C" w:rsidP="00C4536C">
      <w:pPr>
        <w:numPr>
          <w:ilvl w:val="1"/>
          <w:numId w:val="60"/>
        </w:numPr>
        <w:spacing w:before="60" w:after="60" w:line="280" w:lineRule="atLeast"/>
        <w:jc w:val="both"/>
        <w:rPr>
          <w:rFonts w:ascii="Arial" w:eastAsia="Times New Roman" w:hAnsi="Arial" w:cs="Arial"/>
          <w:noProof/>
          <w:sz w:val="22"/>
          <w:szCs w:val="22"/>
          <w:lang w:val="fr-CH" w:eastAsia="de-CH"/>
        </w:rPr>
      </w:pPr>
      <w:r w:rsidRPr="00F25B6C">
        <w:rPr>
          <w:rFonts w:ascii="Arial" w:eastAsia="Times New Roman" w:hAnsi="Arial" w:cs="Arial"/>
          <w:noProof/>
          <w:sz w:val="22"/>
          <w:szCs w:val="22"/>
          <w:lang w:val="fr-CH" w:eastAsia="de-CH"/>
        </w:rPr>
        <w:t>… son compte n</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indique que les coûts à couvrir par des taxes conformes au principe de causalité.</w:t>
      </w:r>
    </w:p>
    <w:p w14:paraId="2BB7AF8B" w14:textId="439DDE8C" w:rsidR="00C4536C" w:rsidRPr="00F25B6C" w:rsidRDefault="00C4536C" w:rsidP="00C4536C">
      <w:pPr>
        <w:numPr>
          <w:ilvl w:val="1"/>
          <w:numId w:val="60"/>
        </w:numPr>
        <w:spacing w:before="60" w:after="60" w:line="280" w:lineRule="atLeast"/>
        <w:jc w:val="both"/>
        <w:rPr>
          <w:rFonts w:ascii="Arial" w:hAnsi="Arial" w:cs="Arial"/>
          <w:sz w:val="22"/>
          <w:szCs w:val="22"/>
          <w:lang w:val="fr-CH"/>
        </w:rPr>
      </w:pPr>
      <w:r w:rsidRPr="00F25B6C">
        <w:rPr>
          <w:rFonts w:ascii="Arial" w:eastAsia="Times New Roman" w:hAnsi="Arial" w:cs="Arial"/>
          <w:noProof/>
          <w:sz w:val="22"/>
          <w:szCs w:val="22"/>
          <w:lang w:val="fr-CH" w:eastAsia="de-CH"/>
        </w:rPr>
        <w:t>…</w:t>
      </w:r>
      <w:r w:rsidRPr="00F25B6C">
        <w:rPr>
          <w:rFonts w:ascii="Arial" w:hAnsi="Arial" w:cs="Arial"/>
          <w:sz w:val="22"/>
          <w:szCs w:val="22"/>
          <w:lang w:val="fr-CH"/>
        </w:rPr>
        <w:t xml:space="preserve"> les durées d</w:t>
      </w:r>
      <w:r>
        <w:rPr>
          <w:rFonts w:ascii="Arial" w:hAnsi="Arial" w:cs="Arial"/>
          <w:sz w:val="22"/>
          <w:szCs w:val="22"/>
          <w:lang w:val="fr-CH"/>
        </w:rPr>
        <w:t>’</w:t>
      </w:r>
      <w:r w:rsidRPr="00F25B6C">
        <w:rPr>
          <w:rFonts w:ascii="Arial" w:hAnsi="Arial" w:cs="Arial"/>
          <w:sz w:val="22"/>
          <w:szCs w:val="22"/>
          <w:lang w:val="fr-CH"/>
        </w:rPr>
        <w:t>amortissement correspondent au moins aux amortisse</w:t>
      </w:r>
      <w:r w:rsidRPr="00F25B6C">
        <w:rPr>
          <w:rFonts w:ascii="Arial" w:hAnsi="Arial" w:cs="Arial"/>
          <w:sz w:val="22"/>
          <w:szCs w:val="22"/>
          <w:lang w:val="fr-CH"/>
        </w:rPr>
        <w:softHyphen/>
        <w:t>ments recommandés par la branche ou aux durées maximales admises par le canton.</w:t>
      </w:r>
    </w:p>
    <w:p w14:paraId="40D63C3E" w14:textId="60D48057" w:rsidR="00C4536C" w:rsidRPr="00F25B6C" w:rsidRDefault="00C4536C" w:rsidP="00C4536C">
      <w:pPr>
        <w:numPr>
          <w:ilvl w:val="1"/>
          <w:numId w:val="60"/>
        </w:numPr>
        <w:spacing w:before="60" w:after="60" w:line="280" w:lineRule="atLeast"/>
        <w:jc w:val="both"/>
        <w:rPr>
          <w:rFonts w:ascii="Arial" w:hAnsi="Arial" w:cs="Arial"/>
          <w:sz w:val="22"/>
          <w:szCs w:val="22"/>
          <w:lang w:val="fr-CH"/>
        </w:rPr>
      </w:pPr>
      <w:r w:rsidRPr="00F25B6C">
        <w:rPr>
          <w:rFonts w:ascii="Arial" w:hAnsi="Arial" w:cs="Arial"/>
          <w:sz w:val="22"/>
          <w:szCs w:val="22"/>
          <w:lang w:val="fr-CH"/>
        </w:rPr>
        <w:t>… les investissements inscrits chaque année dans le compte en cours ne dépassent pas 10 % des coûts totaux.</w:t>
      </w:r>
    </w:p>
    <w:p w14:paraId="75D1DAB5" w14:textId="0123B58D" w:rsidR="00C4536C" w:rsidRPr="00F25B6C" w:rsidRDefault="00C4536C" w:rsidP="00C4536C">
      <w:pPr>
        <w:numPr>
          <w:ilvl w:val="1"/>
          <w:numId w:val="60"/>
        </w:numPr>
        <w:spacing w:before="60" w:after="180" w:line="280" w:lineRule="atLeast"/>
        <w:ind w:left="1434" w:hanging="357"/>
        <w:jc w:val="both"/>
        <w:rPr>
          <w:rFonts w:ascii="Arial" w:hAnsi="Arial" w:cs="Arial"/>
          <w:sz w:val="22"/>
          <w:szCs w:val="22"/>
          <w:lang w:val="fr-CH"/>
        </w:rPr>
      </w:pPr>
      <w:r w:rsidRPr="00F25B6C">
        <w:rPr>
          <w:rFonts w:ascii="Arial" w:hAnsi="Arial" w:cs="Arial"/>
          <w:sz w:val="22"/>
          <w:szCs w:val="22"/>
          <w:lang w:val="fr-CH"/>
        </w:rPr>
        <w:t>… les coûts d</w:t>
      </w:r>
      <w:r>
        <w:rPr>
          <w:rFonts w:ascii="Arial" w:hAnsi="Arial" w:cs="Arial"/>
          <w:sz w:val="22"/>
          <w:szCs w:val="22"/>
          <w:lang w:val="fr-CH"/>
        </w:rPr>
        <w:t>’</w:t>
      </w:r>
      <w:r w:rsidRPr="00F25B6C">
        <w:rPr>
          <w:rFonts w:ascii="Arial" w:hAnsi="Arial" w:cs="Arial"/>
          <w:sz w:val="22"/>
          <w:szCs w:val="22"/>
          <w:lang w:val="fr-CH"/>
        </w:rPr>
        <w:t>exploitation se fondent sur les coûts d</w:t>
      </w:r>
      <w:r>
        <w:rPr>
          <w:rFonts w:ascii="Arial" w:hAnsi="Arial" w:cs="Arial"/>
          <w:sz w:val="22"/>
          <w:szCs w:val="22"/>
          <w:lang w:val="fr-CH"/>
        </w:rPr>
        <w:t>’</w:t>
      </w:r>
      <w:r w:rsidRPr="00F25B6C">
        <w:rPr>
          <w:rFonts w:ascii="Arial" w:hAnsi="Arial" w:cs="Arial"/>
          <w:sz w:val="22"/>
          <w:szCs w:val="22"/>
          <w:lang w:val="fr-CH"/>
        </w:rPr>
        <w:t>exploitation moyens (corrigés) des 3 dernières années. Le renchérissement général calculé pour les coûts d</w:t>
      </w:r>
      <w:r>
        <w:rPr>
          <w:rFonts w:ascii="Arial" w:hAnsi="Arial" w:cs="Arial"/>
          <w:sz w:val="22"/>
          <w:szCs w:val="22"/>
          <w:lang w:val="fr-CH"/>
        </w:rPr>
        <w:t>’</w:t>
      </w:r>
      <w:r w:rsidRPr="00F25B6C">
        <w:rPr>
          <w:rFonts w:ascii="Arial" w:hAnsi="Arial" w:cs="Arial"/>
          <w:sz w:val="22"/>
          <w:szCs w:val="22"/>
          <w:lang w:val="fr-CH"/>
        </w:rPr>
        <w:t>exploitation ne dépasse pas le renchérissement moyen des 5 dernières années. [Font exception les postes de charges suivants</w:t>
      </w:r>
      <w:r>
        <w:rPr>
          <w:rFonts w:ascii="Arial" w:hAnsi="Arial" w:cs="Arial"/>
          <w:sz w:val="22"/>
          <w:szCs w:val="22"/>
          <w:lang w:val="fr-CH"/>
        </w:rPr>
        <w:t xml:space="preserve"> : </w:t>
      </w:r>
      <w:r w:rsidRPr="00F25B6C">
        <w:rPr>
          <w:rFonts w:ascii="Arial" w:hAnsi="Arial" w:cs="Arial"/>
          <w:sz w:val="22"/>
          <w:szCs w:val="22"/>
          <w:lang w:val="fr-CH"/>
        </w:rPr>
        <w:t>…, qui font l</w:t>
      </w:r>
      <w:r>
        <w:rPr>
          <w:rFonts w:ascii="Arial" w:hAnsi="Arial" w:cs="Arial"/>
          <w:sz w:val="22"/>
          <w:szCs w:val="22"/>
          <w:lang w:val="fr-CH"/>
        </w:rPr>
        <w:t>’</w:t>
      </w:r>
      <w:r w:rsidRPr="00F25B6C">
        <w:rPr>
          <w:rFonts w:ascii="Arial" w:hAnsi="Arial" w:cs="Arial"/>
          <w:sz w:val="22"/>
          <w:szCs w:val="22"/>
          <w:lang w:val="fr-CH"/>
        </w:rPr>
        <w:t>objet d</w:t>
      </w:r>
      <w:r>
        <w:rPr>
          <w:rFonts w:ascii="Arial" w:hAnsi="Arial" w:cs="Arial"/>
          <w:sz w:val="22"/>
          <w:szCs w:val="22"/>
          <w:lang w:val="fr-CH"/>
        </w:rPr>
        <w:t>’</w:t>
      </w:r>
      <w:r w:rsidRPr="00F25B6C">
        <w:rPr>
          <w:rFonts w:ascii="Arial" w:hAnsi="Arial" w:cs="Arial"/>
          <w:sz w:val="22"/>
          <w:szCs w:val="22"/>
          <w:lang w:val="fr-CH"/>
        </w:rPr>
        <w:t>un renchérissement de XX % pour les raisons suivantes</w:t>
      </w:r>
      <w:r>
        <w:rPr>
          <w:rFonts w:ascii="Arial" w:hAnsi="Arial" w:cs="Arial"/>
          <w:sz w:val="22"/>
          <w:szCs w:val="22"/>
          <w:lang w:val="fr-CH"/>
        </w:rPr>
        <w:t xml:space="preserve"> : </w:t>
      </w:r>
      <w:r w:rsidRPr="00F25B6C">
        <w:rPr>
          <w:rFonts w:ascii="Arial" w:hAnsi="Arial" w:cs="Arial"/>
          <w:sz w:val="22"/>
          <w:szCs w:val="22"/>
          <w:lang w:val="fr-CH"/>
        </w:rPr>
        <w:t>…]</w:t>
      </w:r>
    </w:p>
    <w:p w14:paraId="0EC036D6" w14:textId="5A3E5BAA" w:rsidR="00C4536C" w:rsidRDefault="00C4536C" w:rsidP="00C4536C">
      <w:pPr>
        <w:numPr>
          <w:ilvl w:val="0"/>
          <w:numId w:val="60"/>
        </w:numPr>
        <w:spacing w:after="260" w:line="260" w:lineRule="exact"/>
        <w:ind w:left="714" w:hanging="357"/>
        <w:jc w:val="both"/>
        <w:rPr>
          <w:rFonts w:ascii="Arial" w:hAnsi="Arial" w:cs="Arial"/>
          <w:sz w:val="22"/>
          <w:szCs w:val="22"/>
          <w:lang w:val="fr-CH"/>
        </w:rPr>
      </w:pPr>
      <w:r w:rsidRPr="005D6449">
        <w:rPr>
          <w:rFonts w:ascii="Arial" w:hAnsi="Arial" w:cs="Arial"/>
          <w:sz w:val="22"/>
          <w:szCs w:val="22"/>
          <w:lang w:val="fr-CH"/>
        </w:rPr>
        <w:t xml:space="preserve">… </w:t>
      </w:r>
      <w:r w:rsidRPr="00F25B6C">
        <w:rPr>
          <w:rFonts w:ascii="Arial" w:hAnsi="Arial" w:cs="Arial"/>
          <w:sz w:val="22"/>
          <w:szCs w:val="22"/>
          <w:lang w:val="fr-CH"/>
        </w:rPr>
        <w:t xml:space="preserve">le système de taxes tient compte de tous </w:t>
      </w:r>
      <w:r>
        <w:rPr>
          <w:rFonts w:ascii="Arial" w:hAnsi="Arial" w:cs="Arial"/>
          <w:sz w:val="22"/>
          <w:szCs w:val="22"/>
          <w:lang w:val="fr-CH"/>
        </w:rPr>
        <w:t xml:space="preserve">les </w:t>
      </w:r>
      <w:r w:rsidRPr="00F25B6C">
        <w:rPr>
          <w:rFonts w:ascii="Arial" w:hAnsi="Arial" w:cs="Arial"/>
          <w:sz w:val="22"/>
          <w:szCs w:val="22"/>
          <w:lang w:val="fr-CH"/>
        </w:rPr>
        <w:t>bénéficiaires de l</w:t>
      </w:r>
      <w:r>
        <w:rPr>
          <w:rFonts w:ascii="Arial" w:hAnsi="Arial" w:cs="Arial"/>
          <w:sz w:val="22"/>
          <w:szCs w:val="22"/>
          <w:lang w:val="fr-CH"/>
        </w:rPr>
        <w:t>’</w:t>
      </w:r>
      <w:r w:rsidRPr="00F25B6C">
        <w:rPr>
          <w:rFonts w:ascii="Arial" w:hAnsi="Arial" w:cs="Arial"/>
          <w:sz w:val="22"/>
          <w:szCs w:val="22"/>
          <w:lang w:val="fr-CH"/>
        </w:rPr>
        <w:t>approvision</w:t>
      </w:r>
      <w:r w:rsidRPr="00F25B6C">
        <w:rPr>
          <w:rFonts w:ascii="Arial" w:hAnsi="Arial" w:cs="Arial"/>
          <w:sz w:val="22"/>
          <w:szCs w:val="22"/>
          <w:lang w:val="fr-CH"/>
        </w:rPr>
        <w:softHyphen/>
        <w:t>nement en eau potable</w:t>
      </w:r>
      <w:r w:rsidRPr="005D6449">
        <w:rPr>
          <w:rFonts w:ascii="Arial" w:hAnsi="Arial" w:cs="Arial"/>
          <w:sz w:val="22"/>
          <w:szCs w:val="22"/>
          <w:lang w:val="fr-CH"/>
        </w:rPr>
        <w:t>.</w:t>
      </w:r>
    </w:p>
    <w:p w14:paraId="7AD6C87A" w14:textId="4209DB80" w:rsidR="005D79BC" w:rsidRPr="004A35CE" w:rsidRDefault="005D79BC" w:rsidP="005D79BC">
      <w:pPr>
        <w:numPr>
          <w:ilvl w:val="0"/>
          <w:numId w:val="60"/>
        </w:numPr>
        <w:spacing w:after="260" w:line="260" w:lineRule="exact"/>
        <w:jc w:val="both"/>
        <w:rPr>
          <w:rFonts w:ascii="Arial" w:hAnsi="Arial" w:cs="Arial"/>
          <w:sz w:val="22"/>
          <w:szCs w:val="22"/>
          <w:lang w:val="fr-CH"/>
        </w:rPr>
      </w:pPr>
      <w:bookmarkStart w:id="22" w:name="_Hlk159597311"/>
      <w:r w:rsidRPr="004A35CE">
        <w:rPr>
          <w:rFonts w:ascii="Arial" w:hAnsi="Arial" w:cs="Arial"/>
          <w:sz w:val="22"/>
          <w:szCs w:val="22"/>
          <w:lang w:val="fr-CH"/>
        </w:rPr>
        <w:t>… le modèle utilisé pour les taxes de base correspond à un des modèles raccommodés</w:t>
      </w:r>
      <w:r w:rsidR="004F41DA" w:rsidRPr="004A35CE">
        <w:rPr>
          <w:rFonts w:ascii="Arial" w:hAnsi="Arial" w:cs="Arial"/>
          <w:sz w:val="22"/>
          <w:szCs w:val="22"/>
          <w:lang w:val="fr-CH"/>
        </w:rPr>
        <w:t xml:space="preserve"> (cf. </w:t>
      </w:r>
      <w:r w:rsidR="00C81282">
        <w:rPr>
          <w:rFonts w:ascii="Arial" w:hAnsi="Arial" w:cs="Arial"/>
          <w:sz w:val="22"/>
          <w:szCs w:val="22"/>
          <w:lang w:val="fr-CH"/>
        </w:rPr>
        <w:t>annexe</w:t>
      </w:r>
      <w:r w:rsidR="00E124E6">
        <w:rPr>
          <w:rFonts w:ascii="Arial" w:hAnsi="Arial" w:cs="Arial"/>
          <w:sz w:val="22"/>
          <w:szCs w:val="22"/>
          <w:lang w:val="fr-CH"/>
        </w:rPr>
        <w:t xml:space="preserve"> A2</w:t>
      </w:r>
      <w:r w:rsidR="004F41DA" w:rsidRPr="004A35CE">
        <w:rPr>
          <w:rFonts w:ascii="Arial" w:hAnsi="Arial" w:cs="Arial"/>
          <w:sz w:val="22"/>
          <w:szCs w:val="22"/>
          <w:lang w:val="fr-CH"/>
        </w:rPr>
        <w:t>)</w:t>
      </w:r>
      <w:r w:rsidRPr="004A35CE">
        <w:rPr>
          <w:rFonts w:ascii="Arial" w:hAnsi="Arial" w:cs="Arial"/>
          <w:sz w:val="22"/>
          <w:szCs w:val="22"/>
          <w:lang w:val="fr-CH"/>
        </w:rPr>
        <w:t>.</w:t>
      </w:r>
    </w:p>
    <w:bookmarkEnd w:id="22"/>
    <w:p w14:paraId="7F046490" w14:textId="2395D4FE" w:rsidR="00C4536C" w:rsidRPr="005D6449" w:rsidRDefault="00C4536C" w:rsidP="00C4536C">
      <w:pPr>
        <w:numPr>
          <w:ilvl w:val="0"/>
          <w:numId w:val="60"/>
        </w:numPr>
        <w:spacing w:after="260" w:line="260" w:lineRule="exact"/>
        <w:ind w:left="714" w:hanging="357"/>
        <w:jc w:val="both"/>
        <w:rPr>
          <w:rFonts w:ascii="Arial" w:eastAsia="Times New Roman" w:hAnsi="Arial" w:cs="Arial"/>
          <w:noProof/>
          <w:sz w:val="22"/>
          <w:szCs w:val="22"/>
          <w:lang w:val="fr-CH" w:eastAsia="de-CH"/>
        </w:rPr>
      </w:pPr>
      <w:r w:rsidRPr="005D6449">
        <w:rPr>
          <w:rFonts w:ascii="Arial" w:eastAsia="Times New Roman" w:hAnsi="Arial" w:cs="Arial"/>
          <w:noProof/>
          <w:sz w:val="22"/>
          <w:szCs w:val="22"/>
          <w:lang w:val="fr-CH" w:eastAsia="de-CH"/>
        </w:rPr>
        <w:t xml:space="preserve">… </w:t>
      </w:r>
      <w:r w:rsidRPr="00F25B6C">
        <w:rPr>
          <w:rFonts w:ascii="Arial" w:eastAsia="Times New Roman" w:hAnsi="Arial" w:cs="Arial"/>
          <w:noProof/>
          <w:sz w:val="22"/>
          <w:szCs w:val="22"/>
          <w:lang w:val="fr-CH" w:eastAsia="de-CH"/>
        </w:rPr>
        <w:t>l</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 xml:space="preserve">augmentation </w:t>
      </w:r>
      <w:r w:rsidR="00940A86">
        <w:rPr>
          <w:rFonts w:ascii="Arial" w:eastAsia="Times New Roman" w:hAnsi="Arial" w:cs="Arial"/>
          <w:noProof/>
          <w:sz w:val="22"/>
          <w:szCs w:val="22"/>
          <w:lang w:val="fr-CH" w:eastAsia="de-CH"/>
        </w:rPr>
        <w:t xml:space="preserve">ou la diminution </w:t>
      </w:r>
      <w:r w:rsidRPr="00F25B6C">
        <w:rPr>
          <w:rFonts w:ascii="Arial" w:eastAsia="Times New Roman" w:hAnsi="Arial" w:cs="Arial"/>
          <w:noProof/>
          <w:sz w:val="22"/>
          <w:szCs w:val="22"/>
          <w:lang w:val="fr-CH" w:eastAsia="de-CH"/>
        </w:rPr>
        <w:t>des taxes de raccordement ne dépasse pas 20 % pour chaque type de bâtiment</w:t>
      </w:r>
      <w:r w:rsidR="00940A86">
        <w:rPr>
          <w:rFonts w:ascii="Arial" w:eastAsia="Times New Roman" w:hAnsi="Arial" w:cs="Arial"/>
          <w:noProof/>
          <w:sz w:val="22"/>
          <w:szCs w:val="22"/>
          <w:lang w:val="fr-CH" w:eastAsia="de-CH"/>
        </w:rPr>
        <w:t xml:space="preserve"> </w:t>
      </w:r>
      <w:r w:rsidR="00940A86" w:rsidRPr="00940A86">
        <w:rPr>
          <w:rFonts w:ascii="Arial" w:eastAsia="Times New Roman" w:hAnsi="Arial" w:cs="Arial"/>
          <w:noProof/>
          <w:sz w:val="22"/>
          <w:szCs w:val="22"/>
          <w:lang w:val="fr-CH" w:eastAsia="de-CH"/>
        </w:rPr>
        <w:t>par rapport à la situation actuelle</w:t>
      </w:r>
      <w:r w:rsidRPr="005D6449">
        <w:rPr>
          <w:rFonts w:ascii="Arial" w:eastAsia="Times New Roman" w:hAnsi="Arial" w:cs="Arial"/>
          <w:noProof/>
          <w:sz w:val="22"/>
          <w:szCs w:val="22"/>
          <w:lang w:val="fr-CH" w:eastAsia="de-CH"/>
        </w:rPr>
        <w:t>.</w:t>
      </w:r>
    </w:p>
    <w:p w14:paraId="6692EAB0" w14:textId="1EC198A8" w:rsidR="00C4536C" w:rsidRPr="005D6449" w:rsidRDefault="00C4536C" w:rsidP="00C4536C">
      <w:pPr>
        <w:numPr>
          <w:ilvl w:val="0"/>
          <w:numId w:val="60"/>
        </w:numPr>
        <w:spacing w:after="260" w:line="260" w:lineRule="exact"/>
        <w:ind w:left="714" w:hanging="357"/>
        <w:jc w:val="both"/>
        <w:rPr>
          <w:rFonts w:ascii="Arial" w:eastAsia="Times New Roman" w:hAnsi="Arial" w:cs="Arial"/>
          <w:noProof/>
          <w:sz w:val="22"/>
          <w:szCs w:val="22"/>
          <w:lang w:val="fr-CH" w:eastAsia="de-CH"/>
        </w:rPr>
      </w:pPr>
      <w:r w:rsidRPr="005D6449">
        <w:rPr>
          <w:rFonts w:ascii="Arial" w:eastAsia="Times New Roman" w:hAnsi="Arial" w:cs="Arial"/>
          <w:noProof/>
          <w:sz w:val="22"/>
          <w:szCs w:val="22"/>
          <w:lang w:val="fr-CH" w:eastAsia="de-CH"/>
        </w:rPr>
        <w:t xml:space="preserve">… </w:t>
      </w:r>
      <w:r w:rsidRPr="00F25B6C">
        <w:rPr>
          <w:rFonts w:ascii="Arial" w:eastAsia="Times New Roman" w:hAnsi="Arial" w:cs="Arial"/>
          <w:noProof/>
          <w:sz w:val="22"/>
          <w:szCs w:val="22"/>
          <w:lang w:val="fr-CH" w:eastAsia="de-CH"/>
        </w:rPr>
        <w:t>l</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augmentation des taxes ne dépasse 30 % pour aucun type de ménage ni aucune (catégorie d</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 entreprise</w:t>
      </w:r>
      <w:r w:rsidRPr="005D6449">
        <w:rPr>
          <w:rFonts w:ascii="Arial" w:eastAsia="Times New Roman" w:hAnsi="Arial" w:cs="Arial"/>
          <w:noProof/>
          <w:sz w:val="22"/>
          <w:szCs w:val="22"/>
          <w:lang w:val="fr-CH" w:eastAsia="de-CH"/>
        </w:rPr>
        <w:t>.</w:t>
      </w:r>
    </w:p>
    <w:p w14:paraId="2D423DE0" w14:textId="626A2171" w:rsidR="00C4536C" w:rsidRPr="005D6449" w:rsidRDefault="00C4536C" w:rsidP="00C4536C">
      <w:pPr>
        <w:numPr>
          <w:ilvl w:val="0"/>
          <w:numId w:val="60"/>
        </w:numPr>
        <w:spacing w:after="260" w:line="260" w:lineRule="exact"/>
        <w:ind w:left="714" w:hanging="357"/>
        <w:jc w:val="both"/>
        <w:rPr>
          <w:rFonts w:ascii="Arial" w:eastAsia="Times New Roman" w:hAnsi="Arial" w:cs="Arial"/>
          <w:noProof/>
          <w:sz w:val="22"/>
          <w:szCs w:val="22"/>
          <w:lang w:val="fr-CH" w:eastAsia="de-CH"/>
        </w:rPr>
      </w:pPr>
      <w:r w:rsidRPr="005D6449">
        <w:rPr>
          <w:rFonts w:ascii="Arial" w:eastAsia="Times New Roman" w:hAnsi="Arial" w:cs="Arial"/>
          <w:noProof/>
          <w:sz w:val="22"/>
          <w:szCs w:val="22"/>
          <w:lang w:val="fr-CH" w:eastAsia="de-CH"/>
        </w:rPr>
        <w:t xml:space="preserve">… </w:t>
      </w:r>
      <w:r w:rsidRPr="00153607">
        <w:rPr>
          <w:rFonts w:ascii="Arial" w:eastAsia="Times New Roman" w:hAnsi="Arial" w:cs="Arial"/>
          <w:noProof/>
          <w:sz w:val="22"/>
          <w:szCs w:val="22"/>
          <w:lang w:val="fr-CH" w:eastAsia="de-CH"/>
        </w:rPr>
        <w:t>la taxe est inférieure à 2.4</w:t>
      </w:r>
      <w:r w:rsidR="005A209D">
        <w:rPr>
          <w:rFonts w:ascii="Arial" w:eastAsia="Times New Roman" w:hAnsi="Arial" w:cs="Arial"/>
          <w:noProof/>
          <w:sz w:val="22"/>
          <w:szCs w:val="22"/>
          <w:lang w:val="fr-CH" w:eastAsia="de-CH"/>
        </w:rPr>
        <w:t>4</w:t>
      </w:r>
      <w:r w:rsidRPr="00153607">
        <w:rPr>
          <w:rFonts w:ascii="Arial" w:eastAsia="Times New Roman" w:hAnsi="Arial" w:cs="Arial"/>
          <w:noProof/>
          <w:sz w:val="22"/>
          <w:szCs w:val="22"/>
          <w:lang w:val="fr-CH" w:eastAsia="de-CH"/>
        </w:rPr>
        <w:t> fr./m</w:t>
      </w:r>
      <w:r w:rsidRPr="00153607">
        <w:rPr>
          <w:rFonts w:ascii="Arial" w:eastAsia="Times New Roman" w:hAnsi="Arial" w:cs="Arial"/>
          <w:noProof/>
          <w:sz w:val="22"/>
          <w:szCs w:val="22"/>
          <w:vertAlign w:val="superscript"/>
          <w:lang w:val="fr-CH" w:eastAsia="de-CH"/>
        </w:rPr>
        <w:t>3</w:t>
      </w:r>
      <w:r w:rsidRPr="00153607">
        <w:rPr>
          <w:rFonts w:ascii="Arial" w:eastAsia="Times New Roman" w:hAnsi="Arial" w:cs="Arial"/>
          <w:noProof/>
          <w:sz w:val="22"/>
          <w:szCs w:val="22"/>
          <w:lang w:val="fr-CH" w:eastAsia="de-CH"/>
        </w:rPr>
        <w:t xml:space="preserve"> </w:t>
      </w:r>
      <w:r w:rsidRPr="00153607">
        <w:rPr>
          <w:rFonts w:ascii="Arial" w:eastAsia="Times New Roman" w:hAnsi="Arial" w:cs="Times New Roman"/>
          <w:noProof/>
          <w:sz w:val="22"/>
          <w:szCs w:val="22"/>
          <w:lang w:val="fr-CH" w:eastAsia="de-CH"/>
        </w:rPr>
        <w:t xml:space="preserve">(y compris la part des taxes de base) </w:t>
      </w:r>
      <w:r w:rsidRPr="00153607">
        <w:rPr>
          <w:rFonts w:ascii="Arial" w:eastAsia="Times New Roman" w:hAnsi="Arial" w:cs="Arial"/>
          <w:noProof/>
          <w:sz w:val="22"/>
          <w:szCs w:val="22"/>
          <w:lang w:val="fr-CH" w:eastAsia="de-CH"/>
        </w:rPr>
        <w:t>pour tous les ménages types</w:t>
      </w:r>
      <w:r w:rsidRPr="00153607">
        <w:rPr>
          <w:rFonts w:ascii="Arial" w:eastAsia="Times New Roman" w:hAnsi="Arial" w:cs="Arial"/>
          <w:noProof/>
          <w:sz w:val="22"/>
          <w:szCs w:val="22"/>
          <w:vertAlign w:val="superscript"/>
          <w:lang w:val="fr-CH" w:eastAsia="de-CH"/>
        </w:rPr>
        <w:footnoteReference w:id="3"/>
      </w:r>
      <w:r w:rsidRPr="00153607">
        <w:rPr>
          <w:rFonts w:ascii="Arial" w:eastAsia="Times New Roman" w:hAnsi="Arial" w:cs="Arial"/>
          <w:noProof/>
          <w:sz w:val="22"/>
          <w:szCs w:val="22"/>
          <w:lang w:val="fr-CH" w:eastAsia="de-CH"/>
        </w:rPr>
        <w:t xml:space="preserve"> utilisés dans les comparaisons de taxes du Surveillant des prix</w:t>
      </w:r>
      <w:r w:rsidRPr="005D6449">
        <w:rPr>
          <w:rFonts w:ascii="Arial" w:eastAsia="Times New Roman" w:hAnsi="Arial" w:cs="Arial"/>
          <w:noProof/>
          <w:sz w:val="22"/>
          <w:szCs w:val="22"/>
          <w:lang w:val="fr-CH" w:eastAsia="de-CH"/>
        </w:rPr>
        <w:t>.</w:t>
      </w:r>
    </w:p>
    <w:p w14:paraId="614C8F58" w14:textId="5478B743" w:rsidR="00C4536C" w:rsidRPr="005D6449" w:rsidRDefault="00C4536C" w:rsidP="00C4536C">
      <w:pPr>
        <w:numPr>
          <w:ilvl w:val="0"/>
          <w:numId w:val="60"/>
        </w:numPr>
        <w:spacing w:after="260" w:line="260" w:lineRule="exact"/>
        <w:ind w:left="714" w:hanging="357"/>
        <w:jc w:val="both"/>
        <w:rPr>
          <w:rFonts w:ascii="Arial" w:eastAsia="Times New Roman" w:hAnsi="Arial" w:cs="Arial"/>
          <w:noProof/>
          <w:sz w:val="22"/>
          <w:szCs w:val="22"/>
          <w:lang w:val="fr-CH" w:eastAsia="de-CH"/>
        </w:rPr>
      </w:pPr>
      <w:r w:rsidRPr="005D6449">
        <w:rPr>
          <w:rFonts w:ascii="Arial" w:hAnsi="Arial" w:cs="Arial"/>
          <w:sz w:val="22"/>
          <w:szCs w:val="22"/>
          <w:lang w:val="fr-CH"/>
        </w:rPr>
        <w:t xml:space="preserve">… </w:t>
      </w:r>
      <w:r w:rsidRPr="00F25B6C">
        <w:rPr>
          <w:rFonts w:ascii="Arial" w:eastAsia="Times New Roman" w:hAnsi="Arial" w:cs="Arial"/>
          <w:noProof/>
          <w:sz w:val="22"/>
          <w:szCs w:val="22"/>
          <w:lang w:val="fr-CH" w:eastAsia="de-CH"/>
        </w:rPr>
        <w:t>elle n</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effectue aucun amortissement supplémentaire et n</w:t>
      </w:r>
      <w:r>
        <w:rPr>
          <w:rFonts w:ascii="Arial" w:eastAsia="Times New Roman" w:hAnsi="Arial" w:cs="Arial"/>
          <w:noProof/>
          <w:sz w:val="22"/>
          <w:szCs w:val="22"/>
          <w:lang w:val="fr-CH" w:eastAsia="de-CH"/>
        </w:rPr>
        <w:t>’</w:t>
      </w:r>
      <w:r w:rsidRPr="00F25B6C">
        <w:rPr>
          <w:rFonts w:ascii="Arial" w:eastAsia="Times New Roman" w:hAnsi="Arial" w:cs="Arial"/>
          <w:noProof/>
          <w:sz w:val="22"/>
          <w:szCs w:val="22"/>
          <w:lang w:val="fr-CH" w:eastAsia="de-CH"/>
        </w:rPr>
        <w:t>accumule pas non plus de réserves ni de préfinancements supplémentaires</w:t>
      </w:r>
      <w:r w:rsidRPr="005D6449">
        <w:rPr>
          <w:rFonts w:ascii="Arial" w:hAnsi="Arial" w:cs="Arial"/>
          <w:sz w:val="22"/>
          <w:szCs w:val="22"/>
          <w:lang w:val="fr-CH"/>
        </w:rPr>
        <w:t>.</w:t>
      </w:r>
    </w:p>
    <w:p w14:paraId="1D114CD3" w14:textId="0A3001D8" w:rsidR="00EA6C22" w:rsidRDefault="00C4536C" w:rsidP="00C4536C">
      <w:pPr>
        <w:numPr>
          <w:ilvl w:val="0"/>
          <w:numId w:val="60"/>
        </w:numPr>
        <w:spacing w:after="260" w:line="260" w:lineRule="exact"/>
        <w:ind w:left="714" w:hanging="357"/>
        <w:jc w:val="both"/>
        <w:rPr>
          <w:rFonts w:ascii="Arial" w:hAnsi="Arial" w:cs="Arial"/>
          <w:sz w:val="22"/>
          <w:szCs w:val="22"/>
          <w:lang w:val="fr-CH"/>
        </w:rPr>
      </w:pPr>
      <w:r w:rsidRPr="005D6449">
        <w:rPr>
          <w:rFonts w:ascii="Arial" w:hAnsi="Arial" w:cs="Arial"/>
          <w:sz w:val="22"/>
          <w:szCs w:val="22"/>
          <w:lang w:val="fr-CH"/>
        </w:rPr>
        <w:t xml:space="preserve">… </w:t>
      </w:r>
      <w:r w:rsidRPr="00F25B6C">
        <w:rPr>
          <w:rFonts w:ascii="Arial" w:hAnsi="Arial" w:cs="Arial"/>
          <w:sz w:val="22"/>
          <w:szCs w:val="22"/>
          <w:lang w:val="fr-CH"/>
        </w:rPr>
        <w:t>les taxes prévues couvrent seulement les coûts annuels moyens appropriés de la période de planification des taxes</w:t>
      </w:r>
      <w:r w:rsidRPr="005D6449">
        <w:rPr>
          <w:rFonts w:ascii="Arial" w:hAnsi="Arial" w:cs="Arial"/>
          <w:sz w:val="22"/>
          <w:szCs w:val="22"/>
          <w:lang w:val="fr-CH"/>
        </w:rPr>
        <w:t>.</w:t>
      </w:r>
      <w:r w:rsidR="00EA6C22">
        <w:rPr>
          <w:rFonts w:ascii="Arial" w:hAnsi="Arial" w:cs="Arial"/>
          <w:sz w:val="22"/>
          <w:szCs w:val="22"/>
          <w:lang w:val="fr-CH"/>
        </w:rPr>
        <w:t xml:space="preserve"> </w:t>
      </w:r>
    </w:p>
    <w:p w14:paraId="425B0C70" w14:textId="6BC4E765" w:rsidR="009D08BA" w:rsidRDefault="00C4536C" w:rsidP="00EA6C22">
      <w:pPr>
        <w:spacing w:after="260" w:line="260" w:lineRule="exact"/>
        <w:ind w:left="357"/>
        <w:jc w:val="both"/>
        <w:rPr>
          <w:rFonts w:ascii="Arial" w:eastAsiaTheme="minorHAnsi" w:hAnsi="Arial" w:cs="Arial"/>
          <w:noProof/>
          <w:sz w:val="22"/>
          <w:szCs w:val="20"/>
          <w:lang w:val="fr-CH" w:eastAsia="en-US"/>
        </w:rPr>
      </w:pPr>
      <w:r w:rsidRPr="00153607">
        <w:rPr>
          <w:rFonts w:ascii="Arial" w:eastAsiaTheme="minorHAnsi" w:hAnsi="Arial" w:cs="Arial"/>
          <w:noProof/>
          <w:sz w:val="22"/>
          <w:szCs w:val="20"/>
          <w:lang w:val="fr-CH" w:eastAsia="en-US"/>
        </w:rPr>
        <w:t>La déclaration spontanée doit être accompagnée de l’ancienne et de la nouvelle version du tarif. La remise simultanée des comptes annuels</w:t>
      </w:r>
      <w:r w:rsidR="003A27E3">
        <w:rPr>
          <w:rFonts w:ascii="Arial" w:eastAsiaTheme="minorHAnsi" w:hAnsi="Arial" w:cs="Arial"/>
          <w:noProof/>
          <w:sz w:val="22"/>
          <w:szCs w:val="20"/>
          <w:lang w:val="fr-CH" w:eastAsia="en-US"/>
        </w:rPr>
        <w:t xml:space="preserve">, </w:t>
      </w:r>
      <w:r w:rsidRPr="00153607">
        <w:rPr>
          <w:rFonts w:ascii="Arial" w:eastAsiaTheme="minorHAnsi" w:hAnsi="Arial" w:cs="Arial"/>
          <w:noProof/>
          <w:sz w:val="22"/>
          <w:szCs w:val="20"/>
          <w:lang w:val="fr-CH" w:eastAsia="en-US"/>
        </w:rPr>
        <w:t xml:space="preserve">du budget </w:t>
      </w:r>
      <w:r w:rsidR="003A27E3">
        <w:rPr>
          <w:rFonts w:ascii="Arial" w:eastAsiaTheme="minorHAnsi" w:hAnsi="Arial" w:cs="Arial"/>
          <w:noProof/>
          <w:sz w:val="22"/>
          <w:szCs w:val="20"/>
          <w:lang w:val="fr-CH" w:eastAsia="en-US"/>
        </w:rPr>
        <w:t xml:space="preserve">et du plan financier </w:t>
      </w:r>
      <w:r w:rsidRPr="00153607">
        <w:rPr>
          <w:rFonts w:ascii="Arial" w:eastAsiaTheme="minorHAnsi" w:hAnsi="Arial" w:cs="Arial"/>
          <w:noProof/>
          <w:sz w:val="22"/>
          <w:szCs w:val="20"/>
          <w:lang w:val="fr-CH" w:eastAsia="en-US"/>
        </w:rPr>
        <w:t xml:space="preserve">permet en outre d’éviter tout retard dû à la nécessité de fournir des renseignements </w:t>
      </w:r>
      <w:r w:rsidRPr="00153607">
        <w:rPr>
          <w:rFonts w:ascii="Arial" w:eastAsiaTheme="minorHAnsi" w:hAnsi="Arial" w:cs="Arial"/>
          <w:noProof/>
          <w:sz w:val="22"/>
          <w:szCs w:val="20"/>
          <w:lang w:val="fr-CH" w:eastAsia="en-US"/>
        </w:rPr>
        <w:lastRenderedPageBreak/>
        <w:t xml:space="preserve">complémentaires. Si la commune ne reçoit pas en retour de rapport de la SPR dans un délai de 30 jours à compter de la remise de la déclaration spontanée, elle peut considérer que la SPR ne prévoit pas d’effectuer un examen approfondi ni d’émettre une </w:t>
      </w:r>
      <w:r w:rsidR="005A209D">
        <w:rPr>
          <w:rFonts w:ascii="Arial" w:eastAsiaTheme="minorHAnsi" w:hAnsi="Arial" w:cs="Arial"/>
          <w:noProof/>
          <w:sz w:val="22"/>
          <w:szCs w:val="20"/>
          <w:lang w:val="fr-CH" w:eastAsia="en-US"/>
        </w:rPr>
        <w:t>prise de position</w:t>
      </w:r>
      <w:r w:rsidRPr="00C4536C">
        <w:rPr>
          <w:rFonts w:ascii="Arial" w:eastAsiaTheme="minorHAnsi" w:hAnsi="Arial" w:cs="Arial"/>
          <w:noProof/>
          <w:sz w:val="22"/>
          <w:szCs w:val="20"/>
          <w:lang w:val="fr-CH" w:eastAsia="en-US"/>
        </w:rPr>
        <w:t>.</w:t>
      </w:r>
      <w:r w:rsidRPr="00153607">
        <w:rPr>
          <w:rFonts w:ascii="Arial" w:eastAsiaTheme="minorHAnsi" w:hAnsi="Arial" w:cs="Arial"/>
          <w:noProof/>
          <w:sz w:val="22"/>
          <w:szCs w:val="20"/>
          <w:vertAlign w:val="superscript"/>
          <w:lang w:val="fr-CH" w:eastAsia="en-US"/>
        </w:rPr>
        <w:footnoteReference w:id="4"/>
      </w:r>
    </w:p>
    <w:p w14:paraId="52018ED8" w14:textId="77777777" w:rsidR="009D08BA" w:rsidRDefault="009D08BA">
      <w:pPr>
        <w:spacing w:after="180" w:line="260" w:lineRule="atLeast"/>
        <w:rPr>
          <w:rFonts w:ascii="Arial" w:eastAsiaTheme="minorHAnsi" w:hAnsi="Arial" w:cs="Arial"/>
          <w:noProof/>
          <w:sz w:val="22"/>
          <w:szCs w:val="20"/>
          <w:lang w:val="fr-CH" w:eastAsia="en-US"/>
        </w:rPr>
      </w:pPr>
      <w:r>
        <w:rPr>
          <w:rFonts w:ascii="Arial" w:eastAsiaTheme="minorHAnsi" w:hAnsi="Arial" w:cs="Arial"/>
          <w:noProof/>
          <w:sz w:val="22"/>
          <w:szCs w:val="20"/>
          <w:lang w:val="fr-CH" w:eastAsia="en-US"/>
        </w:rPr>
        <w:br w:type="page"/>
      </w:r>
    </w:p>
    <w:tbl>
      <w:tblPr>
        <w:tblStyle w:val="TabelleBund"/>
        <w:tblpPr w:leftFromText="141" w:rightFromText="141" w:vertAnchor="page" w:horzAnchor="margin" w:tblpY="1723"/>
        <w:tblW w:w="9476" w:type="dxa"/>
        <w:tblLayout w:type="fixed"/>
        <w:tblLook w:val="04A0" w:firstRow="1" w:lastRow="0" w:firstColumn="1" w:lastColumn="0" w:noHBand="0" w:noVBand="1"/>
      </w:tblPr>
      <w:tblGrid>
        <w:gridCol w:w="2098"/>
        <w:gridCol w:w="2211"/>
        <w:gridCol w:w="2438"/>
        <w:gridCol w:w="1935"/>
        <w:gridCol w:w="794"/>
      </w:tblGrid>
      <w:tr w:rsidR="009D08BA" w:rsidRPr="009E216D" w14:paraId="53B16C2D" w14:textId="77777777" w:rsidTr="00195CD2">
        <w:trPr>
          <w:trHeight w:val="850"/>
        </w:trPr>
        <w:tc>
          <w:tcPr>
            <w:tcW w:w="2098" w:type="dxa"/>
            <w:vAlign w:val="center"/>
          </w:tcPr>
          <w:p w14:paraId="7D06BA0B" w14:textId="78C48D60" w:rsidR="009D08BA" w:rsidRPr="00C226B4" w:rsidRDefault="009D08BA" w:rsidP="009E216D">
            <w:pPr>
              <w:spacing w:before="120" w:after="120"/>
              <w:rPr>
                <w:rFonts w:ascii="Arial" w:eastAsia="Arial" w:hAnsi="Arial" w:cs="Times New Roman"/>
                <w:b/>
                <w:noProof/>
                <w:sz w:val="18"/>
                <w:szCs w:val="18"/>
                <w:lang w:val="fr-CH" w:eastAsia="de-CH"/>
              </w:rPr>
            </w:pPr>
            <w:r w:rsidRPr="00C226B4">
              <w:rPr>
                <w:rFonts w:ascii="Arial" w:eastAsia="Arial" w:hAnsi="Arial" w:cs="Times New Roman"/>
                <w:b/>
                <w:noProof/>
                <w:sz w:val="18"/>
                <w:szCs w:val="18"/>
                <w:lang w:val="fr-CH" w:eastAsia="de-CH"/>
              </w:rPr>
              <w:lastRenderedPageBreak/>
              <w:t>Modèle</w:t>
            </w:r>
            <w:r w:rsidR="00C226B4">
              <w:rPr>
                <w:rFonts w:ascii="Arial" w:eastAsia="Arial" w:hAnsi="Arial" w:cs="Times New Roman"/>
                <w:b/>
                <w:noProof/>
                <w:sz w:val="18"/>
                <w:szCs w:val="18"/>
                <w:lang w:val="fr-CH" w:eastAsia="de-CH"/>
              </w:rPr>
              <w:t xml:space="preserve"> </w:t>
            </w:r>
            <w:r w:rsidRPr="00C226B4">
              <w:rPr>
                <w:rFonts w:ascii="Arial" w:eastAsia="Arial" w:hAnsi="Arial" w:cs="Times New Roman"/>
                <w:b/>
                <w:noProof/>
                <w:sz w:val="18"/>
                <w:szCs w:val="18"/>
                <w:lang w:val="fr-CH" w:eastAsia="de-CH"/>
              </w:rPr>
              <w:t>de taxe de base</w:t>
            </w:r>
          </w:p>
        </w:tc>
        <w:tc>
          <w:tcPr>
            <w:tcW w:w="2211" w:type="dxa"/>
            <w:vAlign w:val="center"/>
          </w:tcPr>
          <w:p w14:paraId="061C2253" w14:textId="77777777" w:rsidR="009D08BA" w:rsidRPr="00C226B4" w:rsidRDefault="009D08BA" w:rsidP="009E216D">
            <w:pPr>
              <w:spacing w:before="120" w:after="120"/>
              <w:rPr>
                <w:rFonts w:ascii="Arial" w:eastAsia="Arial" w:hAnsi="Arial" w:cs="Times New Roman"/>
                <w:b/>
                <w:noProof/>
                <w:sz w:val="18"/>
                <w:szCs w:val="18"/>
                <w:lang w:val="fr-CH" w:eastAsia="de-CH"/>
              </w:rPr>
            </w:pPr>
            <w:r w:rsidRPr="00C226B4">
              <w:rPr>
                <w:rFonts w:ascii="Arial" w:eastAsia="Arial" w:hAnsi="Arial" w:cs="Times New Roman"/>
                <w:b/>
                <w:noProof/>
                <w:sz w:val="18"/>
                <w:szCs w:val="18"/>
                <w:lang w:val="fr-CH" w:eastAsia="de-CH"/>
              </w:rPr>
              <w:t>Conditions supplémentaires</w:t>
            </w:r>
          </w:p>
        </w:tc>
        <w:tc>
          <w:tcPr>
            <w:tcW w:w="2438" w:type="dxa"/>
            <w:vAlign w:val="center"/>
          </w:tcPr>
          <w:p w14:paraId="005D740B" w14:textId="77777777" w:rsidR="009D08BA" w:rsidRPr="00C226B4" w:rsidRDefault="009D08BA" w:rsidP="009E216D">
            <w:pPr>
              <w:spacing w:before="120" w:after="120"/>
              <w:rPr>
                <w:rFonts w:ascii="Arial" w:eastAsia="Arial" w:hAnsi="Arial" w:cs="Times New Roman"/>
                <w:b/>
                <w:noProof/>
                <w:sz w:val="18"/>
                <w:szCs w:val="18"/>
                <w:lang w:val="fr-CH" w:eastAsia="de-CH"/>
              </w:rPr>
            </w:pPr>
            <w:r w:rsidRPr="00C226B4">
              <w:rPr>
                <w:rFonts w:ascii="Arial" w:eastAsia="Arial" w:hAnsi="Arial" w:cs="Times New Roman"/>
                <w:b/>
                <w:noProof/>
                <w:sz w:val="18"/>
                <w:szCs w:val="18"/>
                <w:lang w:val="fr-CH" w:eastAsia="de-CH"/>
              </w:rPr>
              <w:t>Remarque</w:t>
            </w:r>
          </w:p>
        </w:tc>
        <w:tc>
          <w:tcPr>
            <w:tcW w:w="1935" w:type="dxa"/>
            <w:vAlign w:val="center"/>
          </w:tcPr>
          <w:p w14:paraId="1C396BB7" w14:textId="77777777" w:rsidR="009D08BA" w:rsidRPr="00C226B4" w:rsidRDefault="009D08BA" w:rsidP="009E216D">
            <w:pPr>
              <w:spacing w:before="120" w:after="120"/>
              <w:rPr>
                <w:rFonts w:ascii="Arial" w:eastAsia="Arial" w:hAnsi="Arial" w:cs="Times New Roman"/>
                <w:b/>
                <w:noProof/>
                <w:sz w:val="18"/>
                <w:szCs w:val="18"/>
                <w:lang w:val="fr-CH" w:eastAsia="de-CH"/>
              </w:rPr>
            </w:pPr>
            <w:r w:rsidRPr="00C226B4">
              <w:rPr>
                <w:rFonts w:ascii="Arial" w:eastAsia="Arial" w:hAnsi="Arial" w:cs="Times New Roman"/>
                <w:b/>
                <w:noProof/>
                <w:sz w:val="18"/>
                <w:szCs w:val="18"/>
                <w:lang w:val="fr-CH" w:eastAsia="de-CH"/>
              </w:rPr>
              <w:t>Part des recettes issues des taxes de base</w:t>
            </w:r>
          </w:p>
        </w:tc>
        <w:tc>
          <w:tcPr>
            <w:tcW w:w="794" w:type="dxa"/>
            <w:tcBorders>
              <w:top w:val="nil"/>
              <w:right w:val="nil"/>
            </w:tcBorders>
          </w:tcPr>
          <w:p w14:paraId="61E61B47" w14:textId="77777777" w:rsidR="009D08BA" w:rsidRPr="00C226B4" w:rsidRDefault="009D08BA" w:rsidP="009D08BA">
            <w:pPr>
              <w:spacing w:after="20"/>
              <w:rPr>
                <w:rFonts w:ascii="Arial" w:eastAsia="Arial" w:hAnsi="Arial" w:cs="Times New Roman"/>
                <w:b/>
                <w:noProof/>
                <w:sz w:val="18"/>
                <w:szCs w:val="18"/>
                <w:lang w:val="fr-CH" w:eastAsia="de-CH"/>
              </w:rPr>
            </w:pPr>
          </w:p>
        </w:tc>
      </w:tr>
      <w:tr w:rsidR="009D08BA" w:rsidRPr="009E216D" w14:paraId="37B12518" w14:textId="77777777" w:rsidTr="00733DBF">
        <w:trPr>
          <w:trHeight w:val="1010"/>
        </w:trPr>
        <w:tc>
          <w:tcPr>
            <w:tcW w:w="2098" w:type="dxa"/>
            <w:vAlign w:val="center"/>
          </w:tcPr>
          <w:p w14:paraId="588FDE13" w14:textId="11325285" w:rsidR="009D08BA" w:rsidRPr="00C226B4" w:rsidRDefault="009D08BA" w:rsidP="00C226B4">
            <w:pPr>
              <w:spacing w:before="60" w:after="60" w:line="240" w:lineRule="exact"/>
              <w:rPr>
                <w:rFonts w:ascii="Arial" w:eastAsia="Times New Roman" w:hAnsi="Arial" w:cs="Arial"/>
                <w:sz w:val="18"/>
                <w:szCs w:val="18"/>
                <w:lang w:val="fr-CH" w:eastAsia="de-CH"/>
              </w:rPr>
            </w:pPr>
            <w:r w:rsidRPr="00C226B4">
              <w:rPr>
                <w:rFonts w:ascii="Arial" w:eastAsia="Times New Roman" w:hAnsi="Arial" w:cs="Arial"/>
                <w:sz w:val="18"/>
                <w:szCs w:val="18"/>
                <w:lang w:val="fr-CH" w:eastAsia="de-CH"/>
              </w:rPr>
              <w:t>Unités de raccordement (</w:t>
            </w:r>
            <w:proofErr w:type="spellStart"/>
            <w:r w:rsidRPr="00C226B4">
              <w:rPr>
                <w:rFonts w:ascii="Arial" w:eastAsia="Times New Roman" w:hAnsi="Arial" w:cs="Arial"/>
                <w:i/>
                <w:sz w:val="18"/>
                <w:szCs w:val="18"/>
                <w:lang w:val="fr-CH" w:eastAsia="de-CH"/>
              </w:rPr>
              <w:t>load</w:t>
            </w:r>
            <w:proofErr w:type="spellEnd"/>
            <w:r w:rsidRPr="00C226B4">
              <w:rPr>
                <w:rFonts w:ascii="Arial" w:eastAsia="Times New Roman" w:hAnsi="Arial" w:cs="Arial"/>
                <w:i/>
                <w:sz w:val="18"/>
                <w:szCs w:val="18"/>
                <w:lang w:val="fr-CH" w:eastAsia="de-CH"/>
              </w:rPr>
              <w:t xml:space="preserve"> </w:t>
            </w:r>
            <w:proofErr w:type="spellStart"/>
            <w:r w:rsidRPr="00C226B4">
              <w:rPr>
                <w:rFonts w:ascii="Arial" w:eastAsia="Times New Roman" w:hAnsi="Arial" w:cs="Arial"/>
                <w:i/>
                <w:sz w:val="18"/>
                <w:szCs w:val="18"/>
                <w:lang w:val="fr-CH" w:eastAsia="de-CH"/>
              </w:rPr>
              <w:t>units</w:t>
            </w:r>
            <w:proofErr w:type="spellEnd"/>
            <w:r w:rsidRPr="00C226B4">
              <w:rPr>
                <w:rFonts w:ascii="Arial" w:eastAsia="Times New Roman" w:hAnsi="Arial" w:cs="Arial"/>
                <w:sz w:val="18"/>
                <w:szCs w:val="18"/>
                <w:lang w:val="fr-CH" w:eastAsia="de-CH"/>
              </w:rPr>
              <w:t>)</w:t>
            </w:r>
            <w:r w:rsidR="00C226B4">
              <w:rPr>
                <w:rFonts w:ascii="Arial" w:eastAsia="Times New Roman" w:hAnsi="Arial" w:cs="Arial"/>
                <w:sz w:val="18"/>
                <w:szCs w:val="18"/>
                <w:lang w:val="fr-CH" w:eastAsia="de-CH"/>
              </w:rPr>
              <w:t>.</w:t>
            </w:r>
          </w:p>
        </w:tc>
        <w:tc>
          <w:tcPr>
            <w:tcW w:w="2211" w:type="dxa"/>
            <w:vAlign w:val="center"/>
          </w:tcPr>
          <w:p w14:paraId="2247760A" w14:textId="77777777" w:rsidR="009D08BA" w:rsidRPr="00C226B4" w:rsidRDefault="009D08BA" w:rsidP="00C226B4">
            <w:pPr>
              <w:spacing w:before="60" w:after="60" w:line="240" w:lineRule="exact"/>
              <w:rPr>
                <w:rFonts w:ascii="Arial" w:eastAsia="Times New Roman" w:hAnsi="Arial" w:cs="Arial"/>
                <w:sz w:val="18"/>
                <w:szCs w:val="18"/>
                <w:lang w:val="fr-CH" w:eastAsia="de-CH"/>
              </w:rPr>
            </w:pPr>
          </w:p>
        </w:tc>
        <w:tc>
          <w:tcPr>
            <w:tcW w:w="2438" w:type="dxa"/>
            <w:vAlign w:val="center"/>
          </w:tcPr>
          <w:p w14:paraId="2A883021" w14:textId="77777777" w:rsidR="009D08BA" w:rsidRPr="00C226B4" w:rsidRDefault="009D08BA" w:rsidP="00C226B4">
            <w:pPr>
              <w:spacing w:before="60" w:after="60" w:line="240" w:lineRule="exact"/>
              <w:rPr>
                <w:rFonts w:ascii="Arial" w:eastAsia="Times New Roman" w:hAnsi="Arial" w:cs="Arial"/>
                <w:sz w:val="18"/>
                <w:szCs w:val="18"/>
                <w:lang w:val="fr-CH" w:eastAsia="de-CH"/>
              </w:rPr>
            </w:pPr>
            <w:r w:rsidRPr="00C226B4">
              <w:rPr>
                <w:rFonts w:ascii="Arial" w:eastAsia="Times New Roman" w:hAnsi="Arial" w:cs="Arial"/>
                <w:sz w:val="18"/>
                <w:szCs w:val="18"/>
                <w:lang w:val="fr-CH" w:eastAsia="de-CH"/>
              </w:rPr>
              <w:t xml:space="preserve">Pour réduire la charge liée à la saisie, il est recommandé de regrouper ces unités et de les échelonner de manière légèrement dégressive. Un tel échelonnage est davantage conforme au principe de causalité. </w:t>
            </w:r>
          </w:p>
        </w:tc>
        <w:tc>
          <w:tcPr>
            <w:tcW w:w="1935" w:type="dxa"/>
            <w:vAlign w:val="center"/>
          </w:tcPr>
          <w:p w14:paraId="45AB3B4E" w14:textId="77777777" w:rsidR="009D08BA" w:rsidRPr="00C226B4" w:rsidRDefault="009D08BA" w:rsidP="00C226B4">
            <w:pPr>
              <w:spacing w:before="60" w:after="60" w:line="240" w:lineRule="exact"/>
              <w:rPr>
                <w:rFonts w:ascii="Arial" w:eastAsia="Times New Roman" w:hAnsi="Arial" w:cs="Arial"/>
                <w:sz w:val="18"/>
                <w:szCs w:val="18"/>
                <w:lang w:val="fr-CH" w:eastAsia="de-CH"/>
              </w:rPr>
            </w:pPr>
            <w:r w:rsidRPr="00C226B4">
              <w:rPr>
                <w:rFonts w:ascii="Arial" w:eastAsia="Times New Roman" w:hAnsi="Arial" w:cs="Arial"/>
                <w:sz w:val="18"/>
                <w:szCs w:val="18"/>
                <w:lang w:val="fr-CH" w:eastAsia="de-CH"/>
              </w:rPr>
              <w:t>Pas de restrictions.</w:t>
            </w:r>
          </w:p>
        </w:tc>
        <w:tc>
          <w:tcPr>
            <w:tcW w:w="794" w:type="dxa"/>
            <w:vMerge w:val="restart"/>
            <w:textDirection w:val="btLr"/>
            <w:vAlign w:val="center"/>
          </w:tcPr>
          <w:p w14:paraId="550EE697" w14:textId="77777777" w:rsidR="009D08BA" w:rsidRPr="00C226B4" w:rsidRDefault="009D08BA" w:rsidP="00733DBF">
            <w:pPr>
              <w:spacing w:before="60" w:after="60" w:line="240" w:lineRule="exact"/>
              <w:ind w:left="113" w:right="113"/>
              <w:rPr>
                <w:rFonts w:ascii="Arial" w:eastAsia="Times New Roman" w:hAnsi="Arial" w:cs="Arial"/>
                <w:b/>
                <w:sz w:val="18"/>
                <w:szCs w:val="18"/>
                <w:lang w:val="fr-CH" w:eastAsia="de-CH"/>
              </w:rPr>
            </w:pPr>
            <w:r w:rsidRPr="00C226B4">
              <w:rPr>
                <w:rFonts w:ascii="Arial" w:eastAsia="Arial" w:hAnsi="Arial" w:cs="Arial"/>
                <w:sz w:val="18"/>
                <w:szCs w:val="18"/>
                <w:lang w:val="fr-CH" w:eastAsia="en-US"/>
              </w:rPr>
              <w:t>Tous les modèles combinés avec une taxe sur les eaux de pluie sur les surfaces imperméabilisées drainées dans les canalisations.</w:t>
            </w:r>
          </w:p>
        </w:tc>
      </w:tr>
      <w:tr w:rsidR="009D08BA" w:rsidRPr="009D08BA" w14:paraId="75A6660E" w14:textId="77777777" w:rsidTr="00C226B4">
        <w:trPr>
          <w:trHeight w:val="1010"/>
        </w:trPr>
        <w:tc>
          <w:tcPr>
            <w:tcW w:w="2098" w:type="dxa"/>
            <w:vAlign w:val="center"/>
          </w:tcPr>
          <w:p w14:paraId="21E8D553" w14:textId="52946413"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Tarif échelonné basé sur la consommation annuelle</w:t>
            </w:r>
            <w:r w:rsidR="00C226B4">
              <w:rPr>
                <w:rFonts w:ascii="Arial" w:eastAsia="Times New Roman" w:hAnsi="Arial" w:cs="Arial"/>
                <w:sz w:val="18"/>
                <w:szCs w:val="20"/>
                <w:lang w:val="fr-CH" w:eastAsia="de-CH"/>
              </w:rPr>
              <w:t>.</w:t>
            </w:r>
          </w:p>
        </w:tc>
        <w:tc>
          <w:tcPr>
            <w:tcW w:w="2211" w:type="dxa"/>
            <w:vAlign w:val="center"/>
          </w:tcPr>
          <w:p w14:paraId="7C4C8F31"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Ne convient pas aux communes ayant une part élevée de résidences secondaires.</w:t>
            </w:r>
          </w:p>
        </w:tc>
        <w:tc>
          <w:tcPr>
            <w:tcW w:w="2438" w:type="dxa"/>
            <w:vAlign w:val="center"/>
          </w:tcPr>
          <w:p w14:paraId="201E33ED"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p>
        </w:tc>
        <w:tc>
          <w:tcPr>
            <w:tcW w:w="1935" w:type="dxa"/>
            <w:vAlign w:val="center"/>
          </w:tcPr>
          <w:p w14:paraId="41BADEF1"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Pas de restrictions.</w:t>
            </w:r>
          </w:p>
        </w:tc>
        <w:tc>
          <w:tcPr>
            <w:tcW w:w="794" w:type="dxa"/>
            <w:vMerge/>
          </w:tcPr>
          <w:p w14:paraId="3907A735" w14:textId="77777777" w:rsidR="009D08BA" w:rsidRPr="009D08BA" w:rsidRDefault="009D08BA" w:rsidP="009D08BA">
            <w:pPr>
              <w:spacing w:before="60" w:after="60" w:line="240" w:lineRule="exact"/>
              <w:rPr>
                <w:rFonts w:ascii="Arial" w:eastAsia="Times New Roman" w:hAnsi="Arial" w:cs="Arial"/>
                <w:sz w:val="18"/>
                <w:szCs w:val="20"/>
                <w:lang w:val="fr-CH" w:eastAsia="de-CH"/>
              </w:rPr>
            </w:pPr>
          </w:p>
        </w:tc>
      </w:tr>
      <w:tr w:rsidR="009D08BA" w:rsidRPr="009D08BA" w14:paraId="0A87583D" w14:textId="77777777" w:rsidTr="00C226B4">
        <w:trPr>
          <w:trHeight w:val="1010"/>
        </w:trPr>
        <w:tc>
          <w:tcPr>
            <w:tcW w:w="2098" w:type="dxa"/>
            <w:vAlign w:val="center"/>
          </w:tcPr>
          <w:p w14:paraId="0BA62412"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Taxe de base unique par logement</w:t>
            </w:r>
          </w:p>
          <w:p w14:paraId="7FC2791D" w14:textId="21D009BE"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18"/>
                <w:lang w:val="fr-CH" w:eastAsia="de-CH"/>
              </w:rPr>
              <w:t>-&gt; Solution transitoire tant que la taxe de base est très basse</w:t>
            </w:r>
            <w:r w:rsidR="00C226B4">
              <w:rPr>
                <w:rFonts w:ascii="Arial" w:eastAsia="Times New Roman" w:hAnsi="Arial" w:cs="Arial"/>
                <w:sz w:val="18"/>
                <w:szCs w:val="18"/>
                <w:lang w:val="fr-CH" w:eastAsia="de-CH"/>
              </w:rPr>
              <w:t>.</w:t>
            </w:r>
          </w:p>
        </w:tc>
        <w:tc>
          <w:tcPr>
            <w:tcW w:w="2211" w:type="dxa"/>
            <w:vAlign w:val="center"/>
          </w:tcPr>
          <w:p w14:paraId="62AD3EAD"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Taxe de base &lt; prix de 50 m</w:t>
            </w:r>
            <w:r w:rsidRPr="009D08BA">
              <w:rPr>
                <w:rFonts w:ascii="Arial" w:eastAsia="Times New Roman" w:hAnsi="Arial" w:cs="Arial"/>
                <w:sz w:val="18"/>
                <w:szCs w:val="20"/>
                <w:vertAlign w:val="superscript"/>
                <w:lang w:val="fr-CH" w:eastAsia="de-CH"/>
              </w:rPr>
              <w:t>3</w:t>
            </w:r>
            <w:r w:rsidRPr="009D08BA">
              <w:rPr>
                <w:rFonts w:ascii="Arial" w:eastAsia="Times New Roman" w:hAnsi="Arial" w:cs="Arial"/>
                <w:sz w:val="18"/>
                <w:szCs w:val="20"/>
                <w:lang w:val="fr-CH" w:eastAsia="de-CH"/>
              </w:rPr>
              <w:t xml:space="preserve"> d’eau consommée.</w:t>
            </w:r>
          </w:p>
        </w:tc>
        <w:tc>
          <w:tcPr>
            <w:tcW w:w="2438" w:type="dxa"/>
            <w:vAlign w:val="center"/>
          </w:tcPr>
          <w:p w14:paraId="2B4A577A"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Les taxes fixes, ajoutées à celles sur les eaux de pluie, peuvent représenter plus de 30 % des recettes totales provenant des taxes relatives à l’élimination des eaux usées.</w:t>
            </w:r>
          </w:p>
        </w:tc>
        <w:tc>
          <w:tcPr>
            <w:tcW w:w="1935" w:type="dxa"/>
            <w:vAlign w:val="center"/>
          </w:tcPr>
          <w:p w14:paraId="5E0ABAFC"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&lt; 30 %.</w:t>
            </w:r>
          </w:p>
        </w:tc>
        <w:tc>
          <w:tcPr>
            <w:tcW w:w="794" w:type="dxa"/>
            <w:vMerge/>
          </w:tcPr>
          <w:p w14:paraId="5CB44351" w14:textId="77777777" w:rsidR="009D08BA" w:rsidRPr="009D08BA" w:rsidRDefault="009D08BA" w:rsidP="009D08BA">
            <w:pPr>
              <w:spacing w:before="60" w:after="60" w:line="240" w:lineRule="exact"/>
              <w:rPr>
                <w:rFonts w:ascii="Arial" w:eastAsia="Times New Roman" w:hAnsi="Arial" w:cs="Arial"/>
                <w:sz w:val="18"/>
                <w:szCs w:val="20"/>
                <w:lang w:val="fr-CH" w:eastAsia="de-CH"/>
              </w:rPr>
            </w:pPr>
          </w:p>
        </w:tc>
      </w:tr>
      <w:tr w:rsidR="009D08BA" w:rsidRPr="009D08BA" w14:paraId="0A49DFE9" w14:textId="77777777" w:rsidTr="00C226B4">
        <w:trPr>
          <w:trHeight w:val="1010"/>
        </w:trPr>
        <w:tc>
          <w:tcPr>
            <w:tcW w:w="2098" w:type="dxa"/>
            <w:vAlign w:val="center"/>
          </w:tcPr>
          <w:p w14:paraId="0550DF86"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Taxe de base unique par raccordement ou compteur (selon la taille)</w:t>
            </w:r>
          </w:p>
          <w:p w14:paraId="0A9BD679" w14:textId="45127386"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-&gt; Solution transitoire, jusqu'à un pourcentage des recettes de la taxe de base de 50%</w:t>
            </w:r>
            <w:r w:rsidR="00C226B4">
              <w:rPr>
                <w:rFonts w:ascii="Arial" w:eastAsia="Times New Roman" w:hAnsi="Arial" w:cs="Arial"/>
                <w:sz w:val="18"/>
                <w:szCs w:val="20"/>
                <w:lang w:val="fr-CH" w:eastAsia="de-CH"/>
              </w:rPr>
              <w:t>.</w:t>
            </w:r>
          </w:p>
        </w:tc>
        <w:tc>
          <w:tcPr>
            <w:tcW w:w="2211" w:type="dxa"/>
            <w:vAlign w:val="center"/>
          </w:tcPr>
          <w:p w14:paraId="177F9BAD" w14:textId="3049259F"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 xml:space="preserve">Quand on distingue entre les compteurs sur la base de leur taille, il faut veiller à ce </w:t>
            </w:r>
            <w:r w:rsidRPr="004A35CE">
              <w:rPr>
                <w:rFonts w:ascii="Arial" w:eastAsia="Times New Roman" w:hAnsi="Arial" w:cs="Arial"/>
                <w:sz w:val="18"/>
                <w:szCs w:val="20"/>
                <w:lang w:val="fr-CH" w:eastAsia="de-CH"/>
              </w:rPr>
              <w:t>que les compteurs aient été</w:t>
            </w:r>
            <w:r w:rsidRPr="009D08BA">
              <w:rPr>
                <w:rFonts w:ascii="Arial" w:eastAsia="Times New Roman" w:hAnsi="Arial" w:cs="Arial"/>
                <w:sz w:val="18"/>
                <w:szCs w:val="20"/>
                <w:lang w:val="fr-CH" w:eastAsia="de-CH"/>
              </w:rPr>
              <w:t xml:space="preserve"> installés selon des critères uniformes dans tout le bassin.</w:t>
            </w:r>
          </w:p>
        </w:tc>
        <w:tc>
          <w:tcPr>
            <w:tcW w:w="2438" w:type="dxa"/>
            <w:vAlign w:val="center"/>
          </w:tcPr>
          <w:p w14:paraId="15840CC6"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Par souci de simplicité, la taxe sur les eaux de pluie peut être intégrée dans la taxe de base pour les sols imperméabilisés d’une surface allant, par exemple, jusqu’à 200 m</w:t>
            </w:r>
            <w:r w:rsidRPr="009D08BA">
              <w:rPr>
                <w:rFonts w:ascii="Arial" w:eastAsia="Times New Roman" w:hAnsi="Arial" w:cs="Arial"/>
                <w:sz w:val="18"/>
                <w:szCs w:val="20"/>
                <w:vertAlign w:val="superscript"/>
                <w:lang w:val="fr-CH" w:eastAsia="de-CH"/>
              </w:rPr>
              <w:t>2</w:t>
            </w:r>
            <w:r w:rsidRPr="009D08BA">
              <w:rPr>
                <w:rFonts w:ascii="Arial" w:eastAsia="Times New Roman" w:hAnsi="Arial" w:cs="Arial"/>
                <w:sz w:val="18"/>
                <w:szCs w:val="20"/>
                <w:lang w:val="fr-CH" w:eastAsia="de-CH"/>
              </w:rPr>
              <w:t xml:space="preserve">. Toutefois, un rabais doit être accordé si les eaux de pluie ne sont pas déversées. </w:t>
            </w:r>
          </w:p>
        </w:tc>
        <w:tc>
          <w:tcPr>
            <w:tcW w:w="1935" w:type="dxa"/>
            <w:vAlign w:val="center"/>
          </w:tcPr>
          <w:p w14:paraId="05EAC201"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&lt; 50 %.</w:t>
            </w:r>
          </w:p>
        </w:tc>
        <w:tc>
          <w:tcPr>
            <w:tcW w:w="794" w:type="dxa"/>
            <w:vMerge/>
          </w:tcPr>
          <w:p w14:paraId="1A214B13" w14:textId="77777777" w:rsidR="009D08BA" w:rsidRPr="009D08BA" w:rsidRDefault="009D08BA" w:rsidP="009D08BA">
            <w:pPr>
              <w:spacing w:before="60" w:after="60" w:line="240" w:lineRule="exact"/>
              <w:rPr>
                <w:rFonts w:ascii="Arial" w:eastAsia="Times New Roman" w:hAnsi="Arial" w:cs="Arial"/>
                <w:sz w:val="18"/>
                <w:szCs w:val="20"/>
                <w:lang w:val="fr-CH" w:eastAsia="de-CH"/>
              </w:rPr>
            </w:pPr>
          </w:p>
        </w:tc>
      </w:tr>
      <w:tr w:rsidR="009D08BA" w:rsidRPr="009D08BA" w14:paraId="53E15F0A" w14:textId="77777777" w:rsidTr="00C226B4">
        <w:trPr>
          <w:trHeight w:val="1010"/>
        </w:trPr>
        <w:tc>
          <w:tcPr>
            <w:tcW w:w="2098" w:type="dxa"/>
            <w:vAlign w:val="center"/>
          </w:tcPr>
          <w:p w14:paraId="4F1FB679" w14:textId="6FE6A9AD"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Taxe de base unique par logement, combinée à une taxe de base unique par raccordement ou compteur</w:t>
            </w:r>
            <w:r w:rsidR="00C226B4">
              <w:rPr>
                <w:rFonts w:ascii="Arial" w:eastAsia="Times New Roman" w:hAnsi="Arial" w:cs="Arial"/>
                <w:sz w:val="18"/>
                <w:szCs w:val="20"/>
                <w:lang w:val="fr-CH" w:eastAsia="de-CH"/>
              </w:rPr>
              <w:t>.</w:t>
            </w:r>
          </w:p>
        </w:tc>
        <w:tc>
          <w:tcPr>
            <w:tcW w:w="2211" w:type="dxa"/>
            <w:vAlign w:val="center"/>
          </w:tcPr>
          <w:p w14:paraId="0EA82F14"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Taxe de base &lt; prix de 50 m</w:t>
            </w:r>
            <w:r w:rsidRPr="009D08BA">
              <w:rPr>
                <w:rFonts w:ascii="Arial" w:eastAsia="Times New Roman" w:hAnsi="Arial" w:cs="Arial"/>
                <w:sz w:val="18"/>
                <w:szCs w:val="20"/>
                <w:vertAlign w:val="superscript"/>
                <w:lang w:val="fr-CH" w:eastAsia="de-CH"/>
              </w:rPr>
              <w:t>3</w:t>
            </w:r>
            <w:r w:rsidRPr="009D08BA">
              <w:rPr>
                <w:rFonts w:ascii="Arial" w:eastAsia="Times New Roman" w:hAnsi="Arial" w:cs="Arial"/>
                <w:sz w:val="18"/>
                <w:szCs w:val="20"/>
                <w:lang w:val="fr-CH" w:eastAsia="de-CH"/>
              </w:rPr>
              <w:t xml:space="preserve"> d’eau consommée.</w:t>
            </w:r>
          </w:p>
        </w:tc>
        <w:tc>
          <w:tcPr>
            <w:tcW w:w="2438" w:type="dxa"/>
            <w:vAlign w:val="center"/>
          </w:tcPr>
          <w:p w14:paraId="6522D40D"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Cf. ci-dessus.</w:t>
            </w:r>
          </w:p>
        </w:tc>
        <w:tc>
          <w:tcPr>
            <w:tcW w:w="1935" w:type="dxa"/>
            <w:vAlign w:val="center"/>
          </w:tcPr>
          <w:p w14:paraId="042DE2FF"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&lt; 60 %.</w:t>
            </w:r>
          </w:p>
        </w:tc>
        <w:tc>
          <w:tcPr>
            <w:tcW w:w="794" w:type="dxa"/>
            <w:vMerge/>
          </w:tcPr>
          <w:p w14:paraId="6F6A162B" w14:textId="77777777" w:rsidR="009D08BA" w:rsidRPr="009D08BA" w:rsidRDefault="009D08BA" w:rsidP="009D08BA">
            <w:pPr>
              <w:spacing w:before="60" w:after="60" w:line="240" w:lineRule="exact"/>
              <w:rPr>
                <w:rFonts w:ascii="Arial" w:eastAsia="Times New Roman" w:hAnsi="Arial" w:cs="Arial"/>
                <w:sz w:val="18"/>
                <w:szCs w:val="20"/>
                <w:lang w:val="fr-CH" w:eastAsia="de-CH"/>
              </w:rPr>
            </w:pPr>
          </w:p>
        </w:tc>
      </w:tr>
      <w:tr w:rsidR="009D08BA" w:rsidRPr="009D08BA" w14:paraId="5A8F8428" w14:textId="77777777" w:rsidTr="00C226B4">
        <w:trPr>
          <w:trHeight w:val="1010"/>
        </w:trPr>
        <w:tc>
          <w:tcPr>
            <w:tcW w:w="2098" w:type="dxa"/>
            <w:vAlign w:val="center"/>
          </w:tcPr>
          <w:p w14:paraId="0807E05F" w14:textId="7F08556B"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Taxe de base échelonnée en fonction de la taille du logement</w:t>
            </w:r>
            <w:r w:rsidR="00C226B4">
              <w:rPr>
                <w:rFonts w:ascii="Arial" w:eastAsia="Times New Roman" w:hAnsi="Arial" w:cs="Arial"/>
                <w:sz w:val="18"/>
                <w:szCs w:val="20"/>
                <w:lang w:val="fr-CH" w:eastAsia="de-CH"/>
              </w:rPr>
              <w:t>.</w:t>
            </w:r>
            <w:r w:rsidRPr="009D08BA">
              <w:rPr>
                <w:rFonts w:ascii="Arial" w:eastAsia="Times New Roman" w:hAnsi="Arial" w:cs="Arial"/>
                <w:sz w:val="18"/>
                <w:szCs w:val="20"/>
                <w:lang w:val="fr-CH" w:eastAsia="de-CH"/>
              </w:rPr>
              <w:t xml:space="preserve"> </w:t>
            </w:r>
          </w:p>
        </w:tc>
        <w:tc>
          <w:tcPr>
            <w:tcW w:w="2211" w:type="dxa"/>
            <w:vAlign w:val="center"/>
          </w:tcPr>
          <w:p w14:paraId="313758E8"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Si la part de taxe de base représente plus de 60 % des recettes totales provenant des taxes relatives à l’élimination des eaux usées, il convient d’échelonner très fortement la taxe en fonction de la taille du logement (nombre de pièces ou surface habitable).</w:t>
            </w:r>
          </w:p>
        </w:tc>
        <w:tc>
          <w:tcPr>
            <w:tcW w:w="2438" w:type="dxa"/>
            <w:vAlign w:val="center"/>
          </w:tcPr>
          <w:p w14:paraId="335A7F31"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Ce modèle est davantage conforme au principe de causalité quand il est combiné avec celui d’une taxe par raccordement/compteur, dans la mesure où il permet de mieux tenir compte des coûts fixes par raccordement. De plus, la taxe sur les eaux de pluie peut être mise en place pour les petites surfaces (cf. plus haut).</w:t>
            </w:r>
          </w:p>
        </w:tc>
        <w:tc>
          <w:tcPr>
            <w:tcW w:w="1935" w:type="dxa"/>
            <w:vAlign w:val="center"/>
          </w:tcPr>
          <w:p w14:paraId="31CE5C82" w14:textId="77777777" w:rsidR="009D08BA" w:rsidRPr="009D08BA" w:rsidRDefault="009D08BA" w:rsidP="00C226B4">
            <w:pPr>
              <w:spacing w:before="60" w:after="60" w:line="240" w:lineRule="exact"/>
              <w:rPr>
                <w:rFonts w:ascii="Arial" w:eastAsia="Times New Roman" w:hAnsi="Arial" w:cs="Arial"/>
                <w:sz w:val="18"/>
                <w:szCs w:val="20"/>
                <w:lang w:val="fr-CH" w:eastAsia="de-CH"/>
              </w:rPr>
            </w:pPr>
            <w:r w:rsidRPr="009D08BA">
              <w:rPr>
                <w:rFonts w:ascii="Arial" w:eastAsia="Times New Roman" w:hAnsi="Arial" w:cs="Arial"/>
                <w:sz w:val="18"/>
                <w:szCs w:val="20"/>
                <w:lang w:val="fr-CH" w:eastAsia="de-CH"/>
              </w:rPr>
              <w:t>Pas de restrictions.</w:t>
            </w:r>
          </w:p>
        </w:tc>
        <w:tc>
          <w:tcPr>
            <w:tcW w:w="794" w:type="dxa"/>
            <w:vMerge/>
          </w:tcPr>
          <w:p w14:paraId="54BFBBAB" w14:textId="77777777" w:rsidR="009D08BA" w:rsidRPr="009D08BA" w:rsidRDefault="009D08BA" w:rsidP="009D08BA">
            <w:pPr>
              <w:spacing w:before="60" w:after="60" w:line="240" w:lineRule="exact"/>
              <w:rPr>
                <w:rFonts w:ascii="Arial" w:eastAsia="Times New Roman" w:hAnsi="Arial" w:cs="Arial"/>
                <w:sz w:val="18"/>
                <w:szCs w:val="20"/>
                <w:lang w:val="fr-CH" w:eastAsia="de-CH"/>
              </w:rPr>
            </w:pPr>
          </w:p>
        </w:tc>
      </w:tr>
    </w:tbl>
    <w:p w14:paraId="0FFF8920" w14:textId="3AF833FC" w:rsidR="00195CD2" w:rsidRPr="00195CD2" w:rsidRDefault="00195CD2" w:rsidP="00DE2BDC">
      <w:pPr>
        <w:pStyle w:val="berschrift1"/>
        <w:numPr>
          <w:ilvl w:val="0"/>
          <w:numId w:val="0"/>
        </w:numPr>
        <w:ind w:left="431" w:hanging="431"/>
        <w:rPr>
          <w:sz w:val="24"/>
          <w:szCs w:val="28"/>
          <w:lang w:val="fr-CH"/>
        </w:rPr>
      </w:pPr>
      <w:bookmarkStart w:id="23" w:name="_Ref159595136"/>
      <w:bookmarkStart w:id="24" w:name="_Toc159595213"/>
      <w:bookmarkStart w:id="25" w:name="_Toc159596728"/>
      <w:bookmarkStart w:id="26" w:name="_Ref164168052"/>
      <w:bookmarkStart w:id="27" w:name="_Hlk159597462"/>
      <w:r w:rsidRPr="00195CD2">
        <w:rPr>
          <w:sz w:val="24"/>
          <w:szCs w:val="28"/>
          <w:lang w:val="fr-CH"/>
        </w:rPr>
        <w:t xml:space="preserve">A1 </w:t>
      </w:r>
      <w:bookmarkEnd w:id="23"/>
      <w:bookmarkEnd w:id="24"/>
      <w:r w:rsidRPr="009D08BA">
        <w:rPr>
          <w:rStyle w:val="berschrift1Zchn"/>
          <w:b/>
          <w:bCs/>
          <w:sz w:val="24"/>
          <w:szCs w:val="24"/>
          <w:lang w:val="fr-CH"/>
        </w:rPr>
        <w:t>Modèles recommandés pour les taxes de base relatives à l’élimination des eaux usées</w:t>
      </w:r>
      <w:bookmarkEnd w:id="25"/>
      <w:bookmarkEnd w:id="26"/>
    </w:p>
    <w:bookmarkEnd w:id="27"/>
    <w:p w14:paraId="1B2B408E" w14:textId="77777777" w:rsidR="00195CD2" w:rsidRDefault="00195CD2" w:rsidP="00195CD2">
      <w:pPr>
        <w:spacing w:after="120" w:line="260" w:lineRule="atLeast"/>
        <w:contextualSpacing/>
        <w:rPr>
          <w:rFonts w:ascii="Arial" w:eastAsiaTheme="majorEastAsia" w:hAnsi="Arial" w:cs="Arial"/>
          <w:b/>
          <w:szCs w:val="28"/>
          <w:lang w:val="fr-CH" w:eastAsia="en-US"/>
        </w:rPr>
      </w:pPr>
    </w:p>
    <w:p w14:paraId="7A7BDA0C" w14:textId="34C0C3E2" w:rsidR="00195CD2" w:rsidRPr="00195CD2" w:rsidRDefault="00195CD2" w:rsidP="00195CD2">
      <w:pPr>
        <w:pStyle w:val="berschrift1"/>
        <w:numPr>
          <w:ilvl w:val="0"/>
          <w:numId w:val="0"/>
        </w:numPr>
        <w:ind w:left="432" w:hanging="432"/>
        <w:rPr>
          <w:sz w:val="24"/>
          <w:szCs w:val="24"/>
          <w:lang w:val="fr-CH"/>
        </w:rPr>
      </w:pPr>
      <w:bookmarkStart w:id="28" w:name="_Toc159596729"/>
      <w:bookmarkStart w:id="29" w:name="_Ref164168281"/>
      <w:r w:rsidRPr="00195CD2">
        <w:rPr>
          <w:sz w:val="24"/>
          <w:szCs w:val="24"/>
          <w:lang w:val="fr-CH"/>
        </w:rPr>
        <w:lastRenderedPageBreak/>
        <w:t xml:space="preserve">A2 </w:t>
      </w:r>
      <w:r w:rsidRPr="009D08BA">
        <w:rPr>
          <w:rStyle w:val="berschrift1Zchn"/>
          <w:b/>
          <w:bCs/>
          <w:sz w:val="24"/>
          <w:szCs w:val="24"/>
          <w:lang w:val="fr-CH"/>
        </w:rPr>
        <w:t xml:space="preserve">Modèles recommandés pour les taxes de base relatives </w:t>
      </w:r>
      <w:r w:rsidRPr="009D08BA">
        <w:rPr>
          <w:rFonts w:cs="Arial"/>
          <w:sz w:val="24"/>
          <w:szCs w:val="24"/>
          <w:lang w:val="fr-CH"/>
        </w:rPr>
        <w:t xml:space="preserve">à </w:t>
      </w:r>
      <w:r w:rsidRPr="00195CD2">
        <w:rPr>
          <w:rFonts w:cs="Arial"/>
          <w:b w:val="0"/>
          <w:sz w:val="24"/>
          <w:szCs w:val="24"/>
          <w:lang w:val="fr-CH"/>
        </w:rPr>
        <w:t>l</w:t>
      </w:r>
      <w:r w:rsidRPr="009D08BA">
        <w:rPr>
          <w:rFonts w:cs="Arial"/>
          <w:sz w:val="24"/>
          <w:szCs w:val="24"/>
          <w:lang w:val="fr-CH"/>
        </w:rPr>
        <w:t>'approvisionnement en eau</w:t>
      </w:r>
      <w:bookmarkEnd w:id="28"/>
      <w:bookmarkEnd w:id="29"/>
    </w:p>
    <w:p w14:paraId="0196E8E1" w14:textId="77777777" w:rsidR="00195CD2" w:rsidRPr="009D08BA" w:rsidRDefault="00195CD2" w:rsidP="009D08BA">
      <w:pPr>
        <w:spacing w:after="260" w:line="260" w:lineRule="atLeast"/>
        <w:contextualSpacing/>
        <w:rPr>
          <w:rFonts w:ascii="Arial" w:eastAsia="Arial" w:hAnsi="Arial" w:cs="Times New Roman"/>
          <w:b/>
          <w:sz w:val="22"/>
          <w:szCs w:val="22"/>
          <w:lang w:val="fr-CH" w:eastAsia="en-US"/>
        </w:rPr>
      </w:pPr>
    </w:p>
    <w:tbl>
      <w:tblPr>
        <w:tblStyle w:val="Tabellenraster2"/>
        <w:tblpPr w:leftFromText="141" w:rightFromText="141" w:vertAnchor="page" w:horzAnchor="margin" w:tblpY="1734"/>
        <w:tblW w:w="9351" w:type="dxa"/>
        <w:tblLook w:val="04A0" w:firstRow="1" w:lastRow="0" w:firstColumn="1" w:lastColumn="0" w:noHBand="0" w:noVBand="1"/>
      </w:tblPr>
      <w:tblGrid>
        <w:gridCol w:w="2004"/>
        <w:gridCol w:w="2121"/>
        <w:gridCol w:w="2350"/>
        <w:gridCol w:w="2058"/>
        <w:gridCol w:w="818"/>
      </w:tblGrid>
      <w:tr w:rsidR="00195CD2" w:rsidRPr="009E216D" w14:paraId="70D7DFA7" w14:textId="77777777" w:rsidTr="00DE2BDC">
        <w:trPr>
          <w:gridAfter w:val="1"/>
          <w:wAfter w:w="818" w:type="dxa"/>
          <w:trHeight w:val="320"/>
        </w:trPr>
        <w:tc>
          <w:tcPr>
            <w:tcW w:w="2004" w:type="dxa"/>
            <w:vAlign w:val="center"/>
          </w:tcPr>
          <w:p w14:paraId="038C0C16" w14:textId="68AADC43" w:rsidR="00195CD2" w:rsidRPr="009D08BA" w:rsidRDefault="00195CD2" w:rsidP="009E216D">
            <w:pPr>
              <w:spacing w:before="120" w:after="120"/>
              <w:rPr>
                <w:rFonts w:ascii="Arial" w:eastAsia="Arial" w:hAnsi="Arial" w:cs="Times New Roman"/>
                <w:b/>
                <w:noProof/>
                <w:sz w:val="18"/>
                <w:szCs w:val="18"/>
                <w:lang w:val="fr-CH" w:eastAsia="de-CH"/>
              </w:rPr>
            </w:pPr>
            <w:r w:rsidRPr="009D08BA">
              <w:rPr>
                <w:rFonts w:ascii="Arial" w:eastAsia="Arial" w:hAnsi="Arial" w:cs="Times New Roman"/>
                <w:b/>
                <w:noProof/>
                <w:sz w:val="18"/>
                <w:szCs w:val="18"/>
                <w:lang w:val="fr-CH" w:eastAsia="de-CH"/>
              </w:rPr>
              <w:t>Modèle</w:t>
            </w:r>
            <w:r w:rsidR="00C226B4">
              <w:rPr>
                <w:rFonts w:ascii="Arial" w:eastAsia="Arial" w:hAnsi="Arial" w:cs="Times New Roman"/>
                <w:b/>
                <w:noProof/>
                <w:sz w:val="18"/>
                <w:szCs w:val="18"/>
                <w:lang w:val="fr-CH" w:eastAsia="de-CH"/>
              </w:rPr>
              <w:t xml:space="preserve"> </w:t>
            </w:r>
            <w:r w:rsidRPr="009D08BA">
              <w:rPr>
                <w:rFonts w:ascii="Arial" w:eastAsia="Arial" w:hAnsi="Arial" w:cs="Times New Roman"/>
                <w:b/>
                <w:noProof/>
                <w:sz w:val="18"/>
                <w:szCs w:val="18"/>
                <w:lang w:val="fr-CH" w:eastAsia="de-CH"/>
              </w:rPr>
              <w:t>de taxe de base</w:t>
            </w:r>
          </w:p>
        </w:tc>
        <w:tc>
          <w:tcPr>
            <w:tcW w:w="2121" w:type="dxa"/>
            <w:vAlign w:val="center"/>
          </w:tcPr>
          <w:p w14:paraId="2EB8539A" w14:textId="77777777" w:rsidR="00195CD2" w:rsidRPr="009D08BA" w:rsidRDefault="00195CD2" w:rsidP="009E216D">
            <w:pPr>
              <w:spacing w:before="120" w:after="120"/>
              <w:rPr>
                <w:rFonts w:ascii="Arial" w:eastAsia="Arial" w:hAnsi="Arial" w:cs="Times New Roman"/>
                <w:b/>
                <w:noProof/>
                <w:sz w:val="18"/>
                <w:szCs w:val="18"/>
                <w:lang w:val="fr-CH" w:eastAsia="de-CH"/>
              </w:rPr>
            </w:pPr>
            <w:r w:rsidRPr="009D08BA">
              <w:rPr>
                <w:rFonts w:ascii="Arial" w:eastAsia="Arial" w:hAnsi="Arial" w:cs="Times New Roman"/>
                <w:b/>
                <w:noProof/>
                <w:sz w:val="18"/>
                <w:szCs w:val="18"/>
                <w:lang w:val="fr-CH" w:eastAsia="de-CH"/>
              </w:rPr>
              <w:t>Conditions supplémentaires</w:t>
            </w:r>
          </w:p>
        </w:tc>
        <w:tc>
          <w:tcPr>
            <w:tcW w:w="2350" w:type="dxa"/>
            <w:vAlign w:val="center"/>
          </w:tcPr>
          <w:p w14:paraId="706C09D8" w14:textId="77777777" w:rsidR="00195CD2" w:rsidRPr="009D08BA" w:rsidRDefault="00195CD2" w:rsidP="009E216D">
            <w:pPr>
              <w:spacing w:before="120" w:after="120"/>
              <w:rPr>
                <w:rFonts w:ascii="Arial" w:eastAsia="Arial" w:hAnsi="Arial" w:cs="Times New Roman"/>
                <w:b/>
                <w:noProof/>
                <w:sz w:val="18"/>
                <w:szCs w:val="18"/>
                <w:lang w:val="fr-CH" w:eastAsia="de-CH"/>
              </w:rPr>
            </w:pPr>
            <w:r w:rsidRPr="009D08BA">
              <w:rPr>
                <w:rFonts w:ascii="Arial" w:eastAsia="Arial" w:hAnsi="Arial" w:cs="Times New Roman"/>
                <w:b/>
                <w:noProof/>
                <w:sz w:val="18"/>
                <w:szCs w:val="18"/>
                <w:lang w:val="fr-CH" w:eastAsia="de-CH"/>
              </w:rPr>
              <w:t xml:space="preserve">Remarques </w:t>
            </w:r>
          </w:p>
        </w:tc>
        <w:tc>
          <w:tcPr>
            <w:tcW w:w="2058" w:type="dxa"/>
            <w:vAlign w:val="center"/>
          </w:tcPr>
          <w:p w14:paraId="7BC28792" w14:textId="77777777" w:rsidR="00195CD2" w:rsidRPr="009D08BA" w:rsidRDefault="00195CD2" w:rsidP="009E216D">
            <w:pPr>
              <w:spacing w:before="120" w:after="120"/>
              <w:rPr>
                <w:rFonts w:ascii="Arial" w:eastAsia="Arial" w:hAnsi="Arial" w:cs="Times New Roman"/>
                <w:b/>
                <w:noProof/>
                <w:sz w:val="18"/>
                <w:szCs w:val="18"/>
                <w:lang w:val="fr-CH" w:eastAsia="de-CH"/>
              </w:rPr>
            </w:pPr>
            <w:r w:rsidRPr="009D08BA">
              <w:rPr>
                <w:rFonts w:ascii="Arial" w:eastAsia="Arial" w:hAnsi="Arial" w:cs="Times New Roman"/>
                <w:b/>
                <w:noProof/>
                <w:sz w:val="18"/>
                <w:szCs w:val="18"/>
                <w:lang w:val="fr-CH" w:eastAsia="de-CH"/>
              </w:rPr>
              <w:t>Part des recettes issues des taxes de base</w:t>
            </w:r>
          </w:p>
        </w:tc>
      </w:tr>
      <w:tr w:rsidR="00195CD2" w:rsidRPr="009E216D" w14:paraId="2B074E69" w14:textId="77777777" w:rsidTr="00733DBF">
        <w:trPr>
          <w:trHeight w:val="1417"/>
        </w:trPr>
        <w:tc>
          <w:tcPr>
            <w:tcW w:w="2004" w:type="dxa"/>
            <w:vAlign w:val="center"/>
          </w:tcPr>
          <w:p w14:paraId="24ABEE00" w14:textId="6FC264CB"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Unités de raccordement (</w:t>
            </w:r>
            <w:proofErr w:type="spellStart"/>
            <w:r w:rsidRPr="009D08BA">
              <w:rPr>
                <w:rFonts w:ascii="Arial" w:eastAsia="Times New Roman" w:hAnsi="Arial" w:cs="Arial"/>
                <w:i/>
                <w:sz w:val="18"/>
                <w:szCs w:val="18"/>
                <w:lang w:val="fr-CH" w:eastAsia="de-CH"/>
              </w:rPr>
              <w:t>load</w:t>
            </w:r>
            <w:proofErr w:type="spellEnd"/>
            <w:r w:rsidRPr="009D08BA">
              <w:rPr>
                <w:rFonts w:ascii="Arial" w:eastAsia="Times New Roman" w:hAnsi="Arial" w:cs="Arial"/>
                <w:i/>
                <w:sz w:val="18"/>
                <w:szCs w:val="18"/>
                <w:lang w:val="fr-CH" w:eastAsia="de-CH"/>
              </w:rPr>
              <w:t xml:space="preserve"> </w:t>
            </w:r>
            <w:proofErr w:type="spellStart"/>
            <w:r w:rsidRPr="009D08BA">
              <w:rPr>
                <w:rFonts w:ascii="Arial" w:eastAsia="Times New Roman" w:hAnsi="Arial" w:cs="Arial"/>
                <w:i/>
                <w:sz w:val="18"/>
                <w:szCs w:val="18"/>
                <w:lang w:val="fr-CH" w:eastAsia="de-CH"/>
              </w:rPr>
              <w:t>units</w:t>
            </w:r>
            <w:proofErr w:type="spellEnd"/>
            <w:r w:rsidRPr="009D08BA">
              <w:rPr>
                <w:rFonts w:ascii="Arial" w:eastAsia="Times New Roman" w:hAnsi="Arial" w:cs="Arial"/>
                <w:sz w:val="18"/>
                <w:szCs w:val="18"/>
                <w:lang w:val="fr-CH" w:eastAsia="de-CH"/>
              </w:rPr>
              <w:t>)</w:t>
            </w:r>
            <w:r w:rsidR="00C226B4">
              <w:rPr>
                <w:rFonts w:ascii="Arial" w:eastAsia="Times New Roman" w:hAnsi="Arial" w:cs="Arial"/>
                <w:sz w:val="18"/>
                <w:szCs w:val="18"/>
                <w:lang w:val="fr-CH" w:eastAsia="de-CH"/>
              </w:rPr>
              <w:t>.</w:t>
            </w:r>
          </w:p>
        </w:tc>
        <w:tc>
          <w:tcPr>
            <w:tcW w:w="2121" w:type="dxa"/>
            <w:vAlign w:val="center"/>
          </w:tcPr>
          <w:p w14:paraId="72D631DD"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p>
        </w:tc>
        <w:tc>
          <w:tcPr>
            <w:tcW w:w="2350" w:type="dxa"/>
            <w:vAlign w:val="center"/>
          </w:tcPr>
          <w:p w14:paraId="1E43F083"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 xml:space="preserve">Pour réduire la charge liée à la saisie, il est recommandé de regrouper ces unités et de les échelonner de manière légèrement dégressive. Un tel échelonnage est d’ailleurs davantage conforme au principe de causalité. </w:t>
            </w:r>
          </w:p>
        </w:tc>
        <w:tc>
          <w:tcPr>
            <w:tcW w:w="2058" w:type="dxa"/>
            <w:vAlign w:val="center"/>
          </w:tcPr>
          <w:p w14:paraId="2F6E8391"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Pas de restrictions.</w:t>
            </w:r>
          </w:p>
        </w:tc>
        <w:tc>
          <w:tcPr>
            <w:tcW w:w="818" w:type="dxa"/>
            <w:vMerge w:val="restart"/>
            <w:textDirection w:val="btLr"/>
            <w:vAlign w:val="center"/>
          </w:tcPr>
          <w:p w14:paraId="3DBA316F" w14:textId="6B4B8A6F" w:rsidR="00195CD2" w:rsidRPr="009D08BA" w:rsidRDefault="00195CD2" w:rsidP="00733DBF">
            <w:pPr>
              <w:spacing w:before="60" w:after="60" w:line="240" w:lineRule="exact"/>
              <w:ind w:left="113" w:right="113"/>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En fonction de la situation, il peut être approprié de lever, outre la taxe de base, une taxe de protection destinée à l’extinction d’incendies, en particulier pour l’industrie, les ateliers d’artisanat ainsi que les bâtiments agricoles sans eau courante.</w:t>
            </w:r>
          </w:p>
        </w:tc>
      </w:tr>
      <w:tr w:rsidR="00195CD2" w:rsidRPr="009D08BA" w14:paraId="6D79D828" w14:textId="77777777" w:rsidTr="00C226B4">
        <w:trPr>
          <w:trHeight w:val="433"/>
        </w:trPr>
        <w:tc>
          <w:tcPr>
            <w:tcW w:w="2004" w:type="dxa"/>
            <w:vAlign w:val="center"/>
          </w:tcPr>
          <w:p w14:paraId="5257D8E0" w14:textId="0FA1BEE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Tarif échelonné basé sur la consommation annuelle</w:t>
            </w:r>
            <w:r w:rsidR="00C226B4">
              <w:rPr>
                <w:rFonts w:ascii="Arial" w:eastAsia="Times New Roman" w:hAnsi="Arial" w:cs="Arial"/>
                <w:sz w:val="18"/>
                <w:szCs w:val="18"/>
                <w:lang w:val="fr-CH" w:eastAsia="de-CH"/>
              </w:rPr>
              <w:t>.</w:t>
            </w:r>
          </w:p>
        </w:tc>
        <w:tc>
          <w:tcPr>
            <w:tcW w:w="2121" w:type="dxa"/>
            <w:vAlign w:val="center"/>
          </w:tcPr>
          <w:p w14:paraId="0F27F533"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Ne convient pas aux communes ayant une part élevée de résidences secondaires.</w:t>
            </w:r>
          </w:p>
        </w:tc>
        <w:tc>
          <w:tcPr>
            <w:tcW w:w="2350" w:type="dxa"/>
            <w:vAlign w:val="center"/>
          </w:tcPr>
          <w:p w14:paraId="0AF6679E"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p>
        </w:tc>
        <w:tc>
          <w:tcPr>
            <w:tcW w:w="2058" w:type="dxa"/>
            <w:vAlign w:val="center"/>
          </w:tcPr>
          <w:p w14:paraId="29F1D3D1"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Pas de restrictions.</w:t>
            </w:r>
          </w:p>
        </w:tc>
        <w:tc>
          <w:tcPr>
            <w:tcW w:w="818" w:type="dxa"/>
            <w:vMerge/>
          </w:tcPr>
          <w:p w14:paraId="3D57D457" w14:textId="77777777" w:rsidR="00195CD2" w:rsidRPr="009D08BA" w:rsidRDefault="00195CD2" w:rsidP="00195CD2">
            <w:pPr>
              <w:spacing w:before="60" w:after="60" w:line="240" w:lineRule="exact"/>
              <w:rPr>
                <w:rFonts w:ascii="Arial" w:eastAsia="Times New Roman" w:hAnsi="Arial" w:cs="Arial"/>
                <w:color w:val="FF0000"/>
                <w:sz w:val="22"/>
                <w:szCs w:val="22"/>
                <w:lang w:val="fr-CH" w:eastAsia="de-CH"/>
              </w:rPr>
            </w:pPr>
          </w:p>
        </w:tc>
      </w:tr>
      <w:tr w:rsidR="00195CD2" w:rsidRPr="009D08BA" w14:paraId="354EC87F" w14:textId="77777777" w:rsidTr="00C226B4">
        <w:trPr>
          <w:trHeight w:val="280"/>
        </w:trPr>
        <w:tc>
          <w:tcPr>
            <w:tcW w:w="2004" w:type="dxa"/>
            <w:vAlign w:val="center"/>
          </w:tcPr>
          <w:p w14:paraId="76666C77"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Taxe de base unique par logement</w:t>
            </w:r>
          </w:p>
          <w:p w14:paraId="525C0DD6"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-&gt; Solution transitoire tant que la taxe de base est très basse.</w:t>
            </w:r>
          </w:p>
        </w:tc>
        <w:tc>
          <w:tcPr>
            <w:tcW w:w="2121" w:type="dxa"/>
            <w:vAlign w:val="center"/>
          </w:tcPr>
          <w:p w14:paraId="308BA748"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Taxe de base &lt; prix de 50 m</w:t>
            </w:r>
            <w:r w:rsidRPr="009D08BA">
              <w:rPr>
                <w:rFonts w:ascii="Arial" w:eastAsia="Times New Roman" w:hAnsi="Arial" w:cs="Arial"/>
                <w:sz w:val="18"/>
                <w:szCs w:val="18"/>
                <w:vertAlign w:val="superscript"/>
                <w:lang w:val="fr-CH" w:eastAsia="de-CH"/>
              </w:rPr>
              <w:t>3</w:t>
            </w:r>
            <w:r w:rsidRPr="009D08BA">
              <w:rPr>
                <w:rFonts w:ascii="Arial" w:eastAsia="Times New Roman" w:hAnsi="Arial" w:cs="Arial"/>
                <w:sz w:val="18"/>
                <w:szCs w:val="18"/>
                <w:lang w:val="fr-CH" w:eastAsia="de-CH"/>
              </w:rPr>
              <w:t xml:space="preserve"> d’eau consommée.</w:t>
            </w:r>
          </w:p>
        </w:tc>
        <w:tc>
          <w:tcPr>
            <w:tcW w:w="2350" w:type="dxa"/>
            <w:vAlign w:val="center"/>
          </w:tcPr>
          <w:p w14:paraId="789D3524"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p>
        </w:tc>
        <w:tc>
          <w:tcPr>
            <w:tcW w:w="2058" w:type="dxa"/>
            <w:vAlign w:val="center"/>
          </w:tcPr>
          <w:p w14:paraId="420CAAED"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&lt; 30 %.</w:t>
            </w:r>
          </w:p>
        </w:tc>
        <w:tc>
          <w:tcPr>
            <w:tcW w:w="818" w:type="dxa"/>
            <w:vMerge/>
          </w:tcPr>
          <w:p w14:paraId="7B0621E2" w14:textId="77777777" w:rsidR="00195CD2" w:rsidRPr="009D08BA" w:rsidRDefault="00195CD2" w:rsidP="00195CD2">
            <w:pPr>
              <w:spacing w:before="60" w:after="60" w:line="240" w:lineRule="exact"/>
              <w:rPr>
                <w:rFonts w:ascii="Arial" w:eastAsia="Times New Roman" w:hAnsi="Arial" w:cs="Arial"/>
                <w:color w:val="FF0000"/>
                <w:sz w:val="22"/>
                <w:szCs w:val="22"/>
                <w:lang w:val="fr-CH" w:eastAsia="de-CH"/>
              </w:rPr>
            </w:pPr>
          </w:p>
        </w:tc>
      </w:tr>
      <w:tr w:rsidR="00195CD2" w:rsidRPr="009D08BA" w14:paraId="1F030150" w14:textId="77777777" w:rsidTr="00C226B4">
        <w:trPr>
          <w:trHeight w:val="1631"/>
        </w:trPr>
        <w:tc>
          <w:tcPr>
            <w:tcW w:w="2004" w:type="dxa"/>
            <w:vAlign w:val="center"/>
          </w:tcPr>
          <w:p w14:paraId="2A6E9178"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Taxe de base unique par raccordement ou compteur (taille)</w:t>
            </w:r>
          </w:p>
          <w:p w14:paraId="6ECF808F" w14:textId="4B2560D6"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22"/>
                <w:lang w:val="fr-CH" w:eastAsia="de-CH"/>
              </w:rPr>
              <w:t>-&gt; Solution transitoire, jusqu'à un pourcentage des recettes de la taxe de base de 50 %</w:t>
            </w:r>
            <w:r w:rsidR="00C226B4">
              <w:rPr>
                <w:rFonts w:ascii="Arial" w:eastAsia="Times New Roman" w:hAnsi="Arial" w:cs="Arial"/>
                <w:sz w:val="18"/>
                <w:szCs w:val="22"/>
                <w:lang w:val="fr-CH" w:eastAsia="de-CH"/>
              </w:rPr>
              <w:t>.</w:t>
            </w:r>
          </w:p>
        </w:tc>
        <w:tc>
          <w:tcPr>
            <w:tcW w:w="2121" w:type="dxa"/>
            <w:vAlign w:val="center"/>
          </w:tcPr>
          <w:p w14:paraId="2983D13B" w14:textId="79188946"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 xml:space="preserve">Quand on distingue les compteurs en fonction de leur taille, il faut veiller </w:t>
            </w:r>
            <w:r w:rsidRPr="004A35CE">
              <w:rPr>
                <w:rFonts w:ascii="Arial" w:eastAsia="Times New Roman" w:hAnsi="Arial" w:cs="Arial"/>
                <w:sz w:val="18"/>
                <w:szCs w:val="18"/>
                <w:lang w:val="fr-CH" w:eastAsia="de-CH"/>
              </w:rPr>
              <w:t>à ce que les compteurs aient été</w:t>
            </w:r>
            <w:r w:rsidRPr="009D08BA">
              <w:rPr>
                <w:rFonts w:ascii="Arial" w:eastAsia="Times New Roman" w:hAnsi="Arial" w:cs="Arial"/>
                <w:sz w:val="18"/>
                <w:szCs w:val="18"/>
                <w:lang w:val="fr-CH" w:eastAsia="de-CH"/>
              </w:rPr>
              <w:t xml:space="preserve"> installés selon des critères uniformes dans tout le bassin. </w:t>
            </w:r>
          </w:p>
        </w:tc>
        <w:tc>
          <w:tcPr>
            <w:tcW w:w="2350" w:type="dxa"/>
            <w:vAlign w:val="center"/>
          </w:tcPr>
          <w:p w14:paraId="40FE91D6"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p>
        </w:tc>
        <w:tc>
          <w:tcPr>
            <w:tcW w:w="2058" w:type="dxa"/>
            <w:vAlign w:val="center"/>
          </w:tcPr>
          <w:p w14:paraId="012D8A93"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&lt; 50 %.</w:t>
            </w:r>
          </w:p>
        </w:tc>
        <w:tc>
          <w:tcPr>
            <w:tcW w:w="818" w:type="dxa"/>
            <w:vMerge/>
          </w:tcPr>
          <w:p w14:paraId="4B29D5FC" w14:textId="77777777" w:rsidR="00195CD2" w:rsidRPr="009D08BA" w:rsidRDefault="00195CD2" w:rsidP="00195CD2">
            <w:pPr>
              <w:spacing w:before="60" w:after="60" w:line="240" w:lineRule="exact"/>
              <w:rPr>
                <w:rFonts w:ascii="Arial" w:eastAsia="Times New Roman" w:hAnsi="Arial" w:cs="Arial"/>
                <w:color w:val="FF0000"/>
                <w:sz w:val="22"/>
                <w:szCs w:val="22"/>
                <w:lang w:val="fr-CH" w:eastAsia="de-CH"/>
              </w:rPr>
            </w:pPr>
          </w:p>
        </w:tc>
      </w:tr>
      <w:tr w:rsidR="00195CD2" w:rsidRPr="009D08BA" w14:paraId="3484A103" w14:textId="77777777" w:rsidTr="00C226B4">
        <w:trPr>
          <w:trHeight w:val="1314"/>
        </w:trPr>
        <w:tc>
          <w:tcPr>
            <w:tcW w:w="2004" w:type="dxa"/>
            <w:vAlign w:val="center"/>
          </w:tcPr>
          <w:p w14:paraId="5156140E" w14:textId="7400BF11"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Taxe de base unique par logement, combinée à une taxe de base unique par raccordement ou compteur</w:t>
            </w:r>
            <w:r w:rsidR="00C226B4">
              <w:rPr>
                <w:rFonts w:ascii="Arial" w:eastAsia="Times New Roman" w:hAnsi="Arial" w:cs="Arial"/>
                <w:sz w:val="18"/>
                <w:szCs w:val="18"/>
                <w:lang w:val="fr-CH" w:eastAsia="de-CH"/>
              </w:rPr>
              <w:t>.</w:t>
            </w:r>
          </w:p>
        </w:tc>
        <w:tc>
          <w:tcPr>
            <w:tcW w:w="2121" w:type="dxa"/>
            <w:vAlign w:val="center"/>
          </w:tcPr>
          <w:p w14:paraId="6E4C4D8D" w14:textId="5BAEDA66"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Taxe de base par logement &lt; prix de 50 m</w:t>
            </w:r>
            <w:r w:rsidRPr="009D08BA">
              <w:rPr>
                <w:rFonts w:ascii="Arial" w:eastAsia="Times New Roman" w:hAnsi="Arial" w:cs="Arial"/>
                <w:sz w:val="18"/>
                <w:szCs w:val="18"/>
                <w:vertAlign w:val="superscript"/>
                <w:lang w:val="fr-CH" w:eastAsia="de-CH"/>
              </w:rPr>
              <w:t>3</w:t>
            </w:r>
            <w:r w:rsidRPr="009D08BA">
              <w:rPr>
                <w:rFonts w:ascii="Arial" w:eastAsia="Times New Roman" w:hAnsi="Arial" w:cs="Arial"/>
                <w:sz w:val="18"/>
                <w:szCs w:val="18"/>
                <w:lang w:val="fr-CH" w:eastAsia="de-CH"/>
              </w:rPr>
              <w:t xml:space="preserve"> d’eau consommée</w:t>
            </w:r>
            <w:r w:rsidR="00C226B4">
              <w:rPr>
                <w:rFonts w:ascii="Arial" w:eastAsia="Times New Roman" w:hAnsi="Arial" w:cs="Arial"/>
                <w:sz w:val="18"/>
                <w:szCs w:val="18"/>
                <w:lang w:val="fr-CH" w:eastAsia="de-CH"/>
              </w:rPr>
              <w:t>.</w:t>
            </w:r>
            <w:r w:rsidRPr="009D08BA">
              <w:rPr>
                <w:rFonts w:ascii="Arial" w:eastAsia="Times New Roman" w:hAnsi="Arial" w:cs="Arial"/>
                <w:sz w:val="18"/>
                <w:szCs w:val="18"/>
                <w:lang w:val="fr-CH" w:eastAsia="de-CH"/>
              </w:rPr>
              <w:t xml:space="preserve"> </w:t>
            </w:r>
          </w:p>
        </w:tc>
        <w:tc>
          <w:tcPr>
            <w:tcW w:w="2350" w:type="dxa"/>
            <w:vAlign w:val="center"/>
          </w:tcPr>
          <w:p w14:paraId="00480CB8"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p>
        </w:tc>
        <w:tc>
          <w:tcPr>
            <w:tcW w:w="2058" w:type="dxa"/>
            <w:vAlign w:val="center"/>
          </w:tcPr>
          <w:p w14:paraId="671C90EF"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&lt; 60 %.</w:t>
            </w:r>
          </w:p>
        </w:tc>
        <w:tc>
          <w:tcPr>
            <w:tcW w:w="818" w:type="dxa"/>
            <w:vMerge/>
          </w:tcPr>
          <w:p w14:paraId="4DF11377" w14:textId="77777777" w:rsidR="00195CD2" w:rsidRPr="009D08BA" w:rsidRDefault="00195CD2" w:rsidP="00195CD2">
            <w:pPr>
              <w:spacing w:before="60" w:after="60" w:line="240" w:lineRule="exact"/>
              <w:rPr>
                <w:rFonts w:ascii="Arial" w:eastAsia="Times New Roman" w:hAnsi="Arial" w:cs="Arial"/>
                <w:color w:val="FF0000"/>
                <w:sz w:val="22"/>
                <w:szCs w:val="22"/>
                <w:lang w:val="fr-CH" w:eastAsia="de-CH"/>
              </w:rPr>
            </w:pPr>
          </w:p>
        </w:tc>
      </w:tr>
      <w:tr w:rsidR="00195CD2" w:rsidRPr="009D08BA" w14:paraId="07E3E68F" w14:textId="77777777" w:rsidTr="00C226B4">
        <w:trPr>
          <w:trHeight w:val="2447"/>
        </w:trPr>
        <w:tc>
          <w:tcPr>
            <w:tcW w:w="2004" w:type="dxa"/>
            <w:vAlign w:val="center"/>
          </w:tcPr>
          <w:p w14:paraId="5F21AF54" w14:textId="5DFD5232"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Taxe de base échelonnée en fonction de la taille du logement (distinguer entre les appartements dans un immeuble et les maisons individuelles)</w:t>
            </w:r>
            <w:r w:rsidR="00C226B4">
              <w:rPr>
                <w:rFonts w:ascii="Arial" w:eastAsia="Times New Roman" w:hAnsi="Arial" w:cs="Arial"/>
                <w:sz w:val="18"/>
                <w:szCs w:val="18"/>
                <w:lang w:val="fr-CH" w:eastAsia="de-CH"/>
              </w:rPr>
              <w:t>.</w:t>
            </w:r>
          </w:p>
        </w:tc>
        <w:tc>
          <w:tcPr>
            <w:tcW w:w="2121" w:type="dxa"/>
            <w:vAlign w:val="center"/>
          </w:tcPr>
          <w:p w14:paraId="2A500F0C"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Si la part de taxe de base représente plus de 60 % des recettes totales</w:t>
            </w:r>
            <w:r w:rsidRPr="009D08BA">
              <w:rPr>
                <w:rFonts w:ascii="Arial" w:eastAsia="Times New Roman" w:hAnsi="Arial" w:cs="Times New Roman"/>
                <w:sz w:val="18"/>
                <w:szCs w:val="18"/>
                <w:lang w:val="fr-CH" w:eastAsia="de-CH"/>
              </w:rPr>
              <w:t xml:space="preserve"> provenant des taxes </w:t>
            </w:r>
            <w:r w:rsidRPr="009D08BA">
              <w:rPr>
                <w:rFonts w:ascii="Arial" w:eastAsia="Times New Roman" w:hAnsi="Arial" w:cs="Arial"/>
                <w:sz w:val="18"/>
                <w:szCs w:val="18"/>
                <w:lang w:val="fr-CH" w:eastAsia="de-CH"/>
              </w:rPr>
              <w:t>relatives à l’approvisionnement en eau, il convient d’échelonner très fortement la taxe en fonction de la taille du logement (nombre de pièces ou surface habitable).</w:t>
            </w:r>
          </w:p>
        </w:tc>
        <w:tc>
          <w:tcPr>
            <w:tcW w:w="2350" w:type="dxa"/>
            <w:vAlign w:val="center"/>
          </w:tcPr>
          <w:p w14:paraId="5C5DF78E"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Ce modèle est davantage conforme au principe de causalité quand il est combiné avec celui d’une taxe par raccordement/compteur, dans la mesure où il permet de mieux tenir compte des coûts fixes par raccordement.</w:t>
            </w:r>
          </w:p>
        </w:tc>
        <w:tc>
          <w:tcPr>
            <w:tcW w:w="2058" w:type="dxa"/>
            <w:vAlign w:val="center"/>
          </w:tcPr>
          <w:p w14:paraId="1BEEE545" w14:textId="77777777" w:rsidR="00195CD2" w:rsidRPr="009D08BA" w:rsidRDefault="00195CD2" w:rsidP="00C226B4">
            <w:pPr>
              <w:spacing w:before="60" w:after="60" w:line="240" w:lineRule="exact"/>
              <w:rPr>
                <w:rFonts w:ascii="Arial" w:eastAsia="Times New Roman" w:hAnsi="Arial" w:cs="Arial"/>
                <w:sz w:val="18"/>
                <w:szCs w:val="18"/>
                <w:lang w:val="fr-CH" w:eastAsia="de-CH"/>
              </w:rPr>
            </w:pPr>
            <w:r w:rsidRPr="009D08BA">
              <w:rPr>
                <w:rFonts w:ascii="Arial" w:eastAsia="Times New Roman" w:hAnsi="Arial" w:cs="Arial"/>
                <w:sz w:val="18"/>
                <w:szCs w:val="18"/>
                <w:lang w:val="fr-CH" w:eastAsia="de-CH"/>
              </w:rPr>
              <w:t>Pas de restrictions.</w:t>
            </w:r>
          </w:p>
        </w:tc>
        <w:tc>
          <w:tcPr>
            <w:tcW w:w="818" w:type="dxa"/>
            <w:vMerge/>
          </w:tcPr>
          <w:p w14:paraId="36DE4403" w14:textId="77777777" w:rsidR="00195CD2" w:rsidRPr="009D08BA" w:rsidRDefault="00195CD2" w:rsidP="00195CD2">
            <w:pPr>
              <w:keepNext/>
              <w:spacing w:before="60" w:after="60" w:line="240" w:lineRule="exact"/>
              <w:rPr>
                <w:rFonts w:ascii="Arial" w:eastAsia="Times New Roman" w:hAnsi="Arial" w:cs="Arial"/>
                <w:color w:val="FF0000"/>
                <w:sz w:val="22"/>
                <w:szCs w:val="22"/>
                <w:lang w:val="fr-CH" w:eastAsia="de-CH"/>
              </w:rPr>
            </w:pPr>
          </w:p>
        </w:tc>
      </w:tr>
    </w:tbl>
    <w:p w14:paraId="7DA9CF16" w14:textId="7D62E145" w:rsidR="004E2D07" w:rsidRPr="00C4536C" w:rsidRDefault="004E2D07" w:rsidP="00C226B4">
      <w:pPr>
        <w:spacing w:after="260" w:line="260" w:lineRule="exact"/>
        <w:jc w:val="both"/>
        <w:rPr>
          <w:rFonts w:ascii="Arial" w:hAnsi="Arial" w:cs="Arial"/>
          <w:sz w:val="22"/>
          <w:szCs w:val="22"/>
          <w:lang w:val="fr-CH"/>
        </w:rPr>
      </w:pPr>
    </w:p>
    <w:sectPr w:rsidR="004E2D07" w:rsidRPr="00C4536C" w:rsidSect="009D08BA">
      <w:footerReference w:type="default" r:id="rId11"/>
      <w:pgSz w:w="11900" w:h="16840" w:code="9"/>
      <w:pgMar w:top="993"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A5DC" w14:textId="77777777" w:rsidR="00D802BA" w:rsidRDefault="00D802BA" w:rsidP="00F217BC">
      <w:r>
        <w:separator/>
      </w:r>
    </w:p>
  </w:endnote>
  <w:endnote w:type="continuationSeparator" w:id="0">
    <w:p w14:paraId="44CDD65C" w14:textId="77777777" w:rsidR="00D802BA" w:rsidRDefault="00D802BA" w:rsidP="00F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27388"/>
      <w:docPartObj>
        <w:docPartGallery w:val="Page Numbers (Bottom of Page)"/>
        <w:docPartUnique/>
      </w:docPartObj>
    </w:sdtPr>
    <w:sdtEndPr>
      <w:rPr>
        <w:rFonts w:ascii="Arial" w:hAnsi="Arial" w:cs="Arial"/>
        <w:sz w:val="20"/>
        <w:szCs w:val="20"/>
      </w:rPr>
    </w:sdtEndPr>
    <w:sdtContent>
      <w:p w14:paraId="48A93FE9" w14:textId="77777777" w:rsidR="00B76BCD" w:rsidRPr="00922FDA" w:rsidRDefault="00B76BCD">
        <w:pPr>
          <w:pStyle w:val="Fuzeile"/>
          <w:jc w:val="right"/>
          <w:rPr>
            <w:rFonts w:ascii="Arial" w:hAnsi="Arial" w:cs="Arial"/>
            <w:sz w:val="20"/>
            <w:szCs w:val="20"/>
          </w:rPr>
        </w:pPr>
        <w:r w:rsidRPr="00305143">
          <w:rPr>
            <w:rFonts w:ascii="Arial" w:hAnsi="Arial" w:cs="Arial"/>
            <w:sz w:val="22"/>
            <w:szCs w:val="22"/>
          </w:rPr>
          <w:fldChar w:fldCharType="begin"/>
        </w:r>
        <w:r w:rsidRPr="00305143">
          <w:rPr>
            <w:rFonts w:ascii="Arial" w:hAnsi="Arial" w:cs="Arial"/>
            <w:sz w:val="22"/>
            <w:szCs w:val="22"/>
          </w:rPr>
          <w:instrText>PAGE   \* MERGEFORMAT</w:instrText>
        </w:r>
        <w:r w:rsidRPr="00305143">
          <w:rPr>
            <w:rFonts w:ascii="Arial" w:hAnsi="Arial" w:cs="Arial"/>
            <w:sz w:val="22"/>
            <w:szCs w:val="22"/>
          </w:rPr>
          <w:fldChar w:fldCharType="separate"/>
        </w:r>
        <w:r w:rsidR="00196FAD">
          <w:rPr>
            <w:rFonts w:ascii="Arial" w:hAnsi="Arial" w:cs="Arial"/>
            <w:noProof/>
            <w:sz w:val="22"/>
            <w:szCs w:val="22"/>
          </w:rPr>
          <w:t>18</w:t>
        </w:r>
        <w:r w:rsidRPr="00305143">
          <w:rPr>
            <w:rFonts w:ascii="Arial" w:hAnsi="Arial" w:cs="Arial"/>
            <w:sz w:val="22"/>
            <w:szCs w:val="22"/>
          </w:rPr>
          <w:fldChar w:fldCharType="end"/>
        </w:r>
      </w:p>
    </w:sdtContent>
  </w:sdt>
  <w:p w14:paraId="20059940" w14:textId="77777777" w:rsidR="00B76BCD" w:rsidRDefault="00B76B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6C4A" w14:textId="77777777" w:rsidR="00D802BA" w:rsidRDefault="00D802BA" w:rsidP="00F217BC">
      <w:r>
        <w:separator/>
      </w:r>
    </w:p>
  </w:footnote>
  <w:footnote w:type="continuationSeparator" w:id="0">
    <w:p w14:paraId="67D783F5" w14:textId="77777777" w:rsidR="00D802BA" w:rsidRDefault="00D802BA" w:rsidP="00F217BC">
      <w:r>
        <w:continuationSeparator/>
      </w:r>
    </w:p>
  </w:footnote>
  <w:footnote w:id="1">
    <w:p w14:paraId="56DFEE05" w14:textId="79FA83E2" w:rsidR="00153607" w:rsidRPr="003A36F9" w:rsidRDefault="00153607" w:rsidP="00C4536C">
      <w:pPr>
        <w:pStyle w:val="Funotentext"/>
        <w:spacing w:after="120"/>
        <w:rPr>
          <w:color w:val="000000" w:themeColor="text1"/>
          <w:lang w:val="fr-CH"/>
        </w:rPr>
      </w:pPr>
      <w:r w:rsidRPr="00C4536C">
        <w:rPr>
          <w:rStyle w:val="Funotenzeichen"/>
          <w:rFonts w:ascii="Arial" w:hAnsi="Arial" w:cs="Arial"/>
          <w:sz w:val="16"/>
          <w:szCs w:val="16"/>
        </w:rPr>
        <w:footnoteRef/>
      </w:r>
      <w:r w:rsidRPr="00C4536C">
        <w:rPr>
          <w:rFonts w:ascii="Arial" w:hAnsi="Arial" w:cs="Arial"/>
          <w:sz w:val="16"/>
          <w:szCs w:val="16"/>
          <w:lang w:val="fr-CH"/>
        </w:rPr>
        <w:t xml:space="preserve"> Cf. fichier PDF « Types de ménage », qui peut être consulté à l’adresse suivante :</w:t>
      </w:r>
      <w:r w:rsidR="00514682" w:rsidRPr="00514682">
        <w:rPr>
          <w:lang w:val="fr-CH"/>
        </w:rPr>
        <w:t xml:space="preserve"> </w:t>
      </w:r>
      <w:hyperlink r:id="rId1" w:history="1">
        <w:r w:rsidR="00514682" w:rsidRPr="00C66712">
          <w:rPr>
            <w:rStyle w:val="Hyperlink"/>
            <w:rFonts w:ascii="Arial" w:hAnsi="Arial" w:cs="Arial"/>
            <w:color w:val="000000" w:themeColor="text1"/>
            <w:sz w:val="16"/>
            <w:szCs w:val="16"/>
            <w:lang w:val="fr-CH"/>
          </w:rPr>
          <w:t>https://www.preisvergleiche.preisueberwacher.admin.ch/?l=1</w:t>
        </w:r>
      </w:hyperlink>
      <w:r w:rsidR="00514682" w:rsidRPr="003A36F9">
        <w:rPr>
          <w:rFonts w:ascii="Arial" w:hAnsi="Arial" w:cs="Arial"/>
          <w:color w:val="000000" w:themeColor="text1"/>
          <w:sz w:val="16"/>
          <w:szCs w:val="16"/>
          <w:lang w:val="fr-CH"/>
        </w:rPr>
        <w:t>.</w:t>
      </w:r>
    </w:p>
  </w:footnote>
  <w:footnote w:id="2">
    <w:p w14:paraId="76213E26" w14:textId="5AAEA141" w:rsidR="00153607" w:rsidRPr="003A36F9" w:rsidRDefault="00153607" w:rsidP="00394503">
      <w:pPr>
        <w:pStyle w:val="Funotentext"/>
        <w:jc w:val="both"/>
        <w:rPr>
          <w:color w:val="000000" w:themeColor="text1"/>
          <w:lang w:val="fr-CH"/>
        </w:rPr>
      </w:pPr>
      <w:r w:rsidRPr="00C4536C">
        <w:rPr>
          <w:rStyle w:val="Funotenzeichen"/>
          <w:rFonts w:ascii="Arial" w:hAnsi="Arial" w:cs="Arial"/>
          <w:sz w:val="16"/>
          <w:szCs w:val="16"/>
        </w:rPr>
        <w:footnoteRef/>
      </w:r>
      <w:r w:rsidRPr="00C4536C">
        <w:rPr>
          <w:rFonts w:ascii="Arial" w:hAnsi="Arial" w:cs="Arial"/>
          <w:sz w:val="16"/>
          <w:szCs w:val="16"/>
          <w:lang w:val="fr-CH"/>
        </w:rPr>
        <w:t xml:space="preserve"> Par analogie avec l’art. 6 LSPr</w:t>
      </w:r>
      <w:r w:rsidR="00C4536C">
        <w:rPr>
          <w:rFonts w:ascii="Arial" w:hAnsi="Arial" w:cs="Arial"/>
          <w:sz w:val="16"/>
          <w:szCs w:val="16"/>
          <w:lang w:val="fr-CH"/>
        </w:rPr>
        <w:t xml:space="preserve"> : </w:t>
      </w:r>
      <w:hyperlink r:id="rId2" w:history="1">
        <w:r w:rsidR="00C4536C" w:rsidRPr="00C66712">
          <w:rPr>
            <w:rStyle w:val="Hyperlink"/>
            <w:rFonts w:ascii="Arial" w:hAnsi="Arial" w:cs="Arial"/>
            <w:color w:val="000000" w:themeColor="text1"/>
            <w:sz w:val="16"/>
            <w:szCs w:val="16"/>
            <w:lang w:val="fr-CH"/>
          </w:rPr>
          <w:t>RS 942.20 - Loi fédérale du 20 décembre 1985 concernant la surveillance des prix (LSPr) (admin.ch)</w:t>
        </w:r>
      </w:hyperlink>
      <w:r w:rsidRPr="003A36F9">
        <w:rPr>
          <w:rFonts w:ascii="Arial" w:hAnsi="Arial" w:cs="Arial"/>
          <w:color w:val="000000" w:themeColor="text1"/>
          <w:sz w:val="16"/>
          <w:szCs w:val="16"/>
          <w:lang w:val="fr-CH"/>
        </w:rPr>
        <w:t>.</w:t>
      </w:r>
      <w:r w:rsidRPr="003A36F9">
        <w:rPr>
          <w:color w:val="000000" w:themeColor="text1"/>
          <w:lang w:val="fr-CH"/>
        </w:rPr>
        <w:t xml:space="preserve"> </w:t>
      </w:r>
    </w:p>
  </w:footnote>
  <w:footnote w:id="3">
    <w:p w14:paraId="7B04C1B0" w14:textId="77777777" w:rsidR="00C4536C" w:rsidRPr="003A36F9" w:rsidRDefault="00C4536C" w:rsidP="00C4536C">
      <w:pPr>
        <w:pStyle w:val="Funotentext"/>
        <w:spacing w:after="120"/>
        <w:rPr>
          <w:color w:val="000000" w:themeColor="text1"/>
          <w:lang w:val="fr-CH"/>
        </w:rPr>
      </w:pPr>
      <w:r w:rsidRPr="005D6449">
        <w:rPr>
          <w:rStyle w:val="Funotenzeichen"/>
          <w:rFonts w:ascii="Arial" w:hAnsi="Arial" w:cs="Arial"/>
          <w:sz w:val="16"/>
          <w:szCs w:val="16"/>
        </w:rPr>
        <w:footnoteRef/>
      </w:r>
      <w:r w:rsidRPr="005D6449">
        <w:rPr>
          <w:rFonts w:ascii="Arial" w:hAnsi="Arial" w:cs="Arial"/>
          <w:sz w:val="16"/>
          <w:szCs w:val="16"/>
          <w:lang w:val="fr-CH"/>
        </w:rPr>
        <w:t xml:space="preserve"> Cf. fichier PDF « Types de ménage », qui peut être consulté à l’adresse suivante </w:t>
      </w:r>
      <w:r w:rsidRPr="003A36F9">
        <w:rPr>
          <w:rFonts w:ascii="Arial" w:hAnsi="Arial" w:cs="Arial"/>
          <w:color w:val="000000" w:themeColor="text1"/>
          <w:sz w:val="16"/>
          <w:szCs w:val="16"/>
          <w:lang w:val="fr-CH"/>
        </w:rPr>
        <w:t xml:space="preserve">: </w:t>
      </w:r>
      <w:hyperlink r:id="rId3" w:history="1">
        <w:r w:rsidRPr="00C66712">
          <w:rPr>
            <w:rStyle w:val="Hyperlink"/>
            <w:rFonts w:ascii="Arial" w:hAnsi="Arial" w:cs="Arial"/>
            <w:color w:val="000000" w:themeColor="text1"/>
            <w:sz w:val="16"/>
            <w:szCs w:val="16"/>
            <w:lang w:val="fr-CH"/>
          </w:rPr>
          <w:t>https://www.preisvergleiche.preisueberwacher.admin.ch/?l=1</w:t>
        </w:r>
      </w:hyperlink>
      <w:r w:rsidRPr="003A36F9">
        <w:rPr>
          <w:rFonts w:ascii="Arial" w:hAnsi="Arial" w:cs="Arial"/>
          <w:color w:val="000000" w:themeColor="text1"/>
          <w:sz w:val="16"/>
          <w:szCs w:val="16"/>
          <w:lang w:val="fr-CH"/>
        </w:rPr>
        <w:t>.</w:t>
      </w:r>
    </w:p>
  </w:footnote>
  <w:footnote w:id="4">
    <w:p w14:paraId="008772F4" w14:textId="77777777" w:rsidR="00C4536C" w:rsidRPr="003A36F9" w:rsidRDefault="00C4536C" w:rsidP="00394503">
      <w:pPr>
        <w:pStyle w:val="Funotentext"/>
        <w:jc w:val="both"/>
        <w:rPr>
          <w:color w:val="000000" w:themeColor="text1"/>
          <w:lang w:val="fr-CH"/>
        </w:rPr>
      </w:pPr>
      <w:r w:rsidRPr="005D6449">
        <w:rPr>
          <w:rStyle w:val="Funotenzeichen"/>
          <w:rFonts w:ascii="Arial" w:hAnsi="Arial" w:cs="Arial"/>
          <w:sz w:val="16"/>
          <w:szCs w:val="16"/>
        </w:rPr>
        <w:footnoteRef/>
      </w:r>
      <w:r w:rsidRPr="005D6449">
        <w:rPr>
          <w:rFonts w:ascii="Arial" w:hAnsi="Arial" w:cs="Arial"/>
          <w:sz w:val="16"/>
          <w:szCs w:val="16"/>
          <w:lang w:val="fr-CH"/>
        </w:rPr>
        <w:t xml:space="preserve"> Par analogie avec l’art. 6 LSPr</w:t>
      </w:r>
      <w:r>
        <w:rPr>
          <w:rFonts w:ascii="Arial" w:hAnsi="Arial" w:cs="Arial"/>
          <w:sz w:val="16"/>
          <w:szCs w:val="16"/>
          <w:lang w:val="fr-CH"/>
        </w:rPr>
        <w:t xml:space="preserve"> : </w:t>
      </w:r>
      <w:hyperlink r:id="rId4" w:history="1">
        <w:r w:rsidRPr="00C66712">
          <w:rPr>
            <w:rStyle w:val="Hyperlink"/>
            <w:rFonts w:ascii="Arial" w:hAnsi="Arial" w:cs="Arial"/>
            <w:color w:val="000000" w:themeColor="text1"/>
            <w:sz w:val="16"/>
            <w:szCs w:val="16"/>
            <w:lang w:val="fr-CH"/>
          </w:rPr>
          <w:t>RS 942.20 - Loi fédérale du 20 décembre 1985 concernant la surveillance des prix (LSPr) (admin.ch)</w:t>
        </w:r>
      </w:hyperlink>
      <w:r w:rsidRPr="003A36F9">
        <w:rPr>
          <w:rFonts w:ascii="Arial" w:hAnsi="Arial" w:cs="Arial"/>
          <w:color w:val="000000" w:themeColor="text1"/>
          <w:sz w:val="16"/>
          <w:szCs w:val="16"/>
          <w:lang w:val="fr-CH"/>
        </w:rPr>
        <w:t>.</w:t>
      </w:r>
      <w:r w:rsidRPr="003A36F9">
        <w:rPr>
          <w:color w:val="000000" w:themeColor="text1"/>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4B80F4D4"/>
    <w:lvl w:ilvl="0">
      <w:start w:val="1"/>
      <w:numFmt w:val="decimal"/>
      <w:pStyle w:val="berschrift1"/>
      <w:lvlText w:val="%1"/>
      <w:lvlJc w:val="left"/>
      <w:pPr>
        <w:ind w:left="2134" w:hanging="432"/>
      </w:pPr>
    </w:lvl>
    <w:lvl w:ilvl="1">
      <w:start w:val="1"/>
      <w:numFmt w:val="decimal"/>
      <w:pStyle w:val="berschrift2"/>
      <w:lvlText w:val="%1.%2"/>
      <w:lvlJc w:val="left"/>
      <w:pPr>
        <w:ind w:left="3128" w:hanging="576"/>
      </w:pPr>
      <w:rPr>
        <w:rFonts w:hint="default"/>
      </w:rPr>
    </w:lvl>
    <w:lvl w:ilvl="2">
      <w:start w:val="1"/>
      <w:numFmt w:val="decimal"/>
      <w:pStyle w:val="berschrift3"/>
      <w:lvlText w:val="%1.%2.%3"/>
      <w:lvlJc w:val="left"/>
      <w:pPr>
        <w:ind w:left="720" w:hanging="720"/>
      </w:pPr>
      <w:rPr>
        <w:rFonts w:hint="default"/>
        <w:lang w:val="de-CH"/>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2" w15:restartNumberingAfterBreak="0">
    <w:nsid w:val="017C309B"/>
    <w:multiLevelType w:val="hybridMultilevel"/>
    <w:tmpl w:val="ADCC0C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8A5F32"/>
    <w:multiLevelType w:val="hybridMultilevel"/>
    <w:tmpl w:val="5D2E302A"/>
    <w:lvl w:ilvl="0" w:tplc="D9680B96">
      <w:start w:val="1"/>
      <w:numFmt w:val="decimal"/>
      <w:lvlText w:val="2.%1"/>
      <w:lvlJc w:val="left"/>
      <w:pPr>
        <w:ind w:left="1003"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0D4F3FE7"/>
    <w:multiLevelType w:val="multilevel"/>
    <w:tmpl w:val="FD986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D64A9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A7F26"/>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B04692"/>
    <w:multiLevelType w:val="hybridMultilevel"/>
    <w:tmpl w:val="96BEA166"/>
    <w:lvl w:ilvl="0" w:tplc="51EE82E0">
      <w:start w:val="1"/>
      <w:numFmt w:val="decimal"/>
      <w:pStyle w:val="berschrift10"/>
      <w:lvlText w:val="%1."/>
      <w:lvlJc w:val="left"/>
      <w:pPr>
        <w:ind w:left="792" w:hanging="360"/>
      </w:pPr>
    </w:lvl>
    <w:lvl w:ilvl="1" w:tplc="08070019">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0" w15:restartNumberingAfterBreak="0">
    <w:nsid w:val="21AD1ACA"/>
    <w:multiLevelType w:val="hybridMultilevel"/>
    <w:tmpl w:val="B894BD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7C6CEE"/>
    <w:multiLevelType w:val="hybridMultilevel"/>
    <w:tmpl w:val="74B84B02"/>
    <w:lvl w:ilvl="0" w:tplc="53EAADC4">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BE1C57"/>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8A38E1"/>
    <w:multiLevelType w:val="hybridMultilevel"/>
    <w:tmpl w:val="B13E10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012FB"/>
    <w:multiLevelType w:val="multilevel"/>
    <w:tmpl w:val="E7EA9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72470C"/>
    <w:multiLevelType w:val="hybridMultilevel"/>
    <w:tmpl w:val="E8E2C00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FD41E35"/>
    <w:multiLevelType w:val="hybridMultilevel"/>
    <w:tmpl w:val="BF14FD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4A71BD6"/>
    <w:multiLevelType w:val="hybridMultilevel"/>
    <w:tmpl w:val="446A1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4FE285C"/>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A0A56E6"/>
    <w:multiLevelType w:val="hybridMultilevel"/>
    <w:tmpl w:val="E5A476B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1470C39"/>
    <w:multiLevelType w:val="hybridMultilevel"/>
    <w:tmpl w:val="1EBC8F3E"/>
    <w:lvl w:ilvl="0" w:tplc="0E948BB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7D4584A"/>
    <w:multiLevelType w:val="hybridMultilevel"/>
    <w:tmpl w:val="C7187D6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6E54CD"/>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4446BF"/>
    <w:multiLevelType w:val="hybridMultilevel"/>
    <w:tmpl w:val="8B664A8A"/>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5" w15:restartNumberingAfterBreak="0">
    <w:nsid w:val="4EA31386"/>
    <w:multiLevelType w:val="hybridMultilevel"/>
    <w:tmpl w:val="78446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7" w15:restartNumberingAfterBreak="0">
    <w:nsid w:val="60961684"/>
    <w:multiLevelType w:val="hybridMultilevel"/>
    <w:tmpl w:val="2528C8D8"/>
    <w:lvl w:ilvl="0" w:tplc="AD74ABBE">
      <w:start w:val="1"/>
      <w:numFmt w:val="lowerLetter"/>
      <w:lvlText w:val="%1)"/>
      <w:lvlJc w:val="left"/>
      <w:pPr>
        <w:ind w:left="1068" w:hanging="360"/>
      </w:pPr>
      <w:rPr>
        <w:rFonts w:hint="default"/>
        <w:color w:val="auto"/>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8" w15:restartNumberingAfterBreak="0">
    <w:nsid w:val="629C3769"/>
    <w:multiLevelType w:val="hybridMultilevel"/>
    <w:tmpl w:val="01128294"/>
    <w:lvl w:ilvl="0" w:tplc="0807001B">
      <w:start w:val="1"/>
      <w:numFmt w:val="low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9" w15:restartNumberingAfterBreak="0">
    <w:nsid w:val="67FB5D61"/>
    <w:multiLevelType w:val="hybridMultilevel"/>
    <w:tmpl w:val="4DC62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C7F66"/>
    <w:multiLevelType w:val="multilevel"/>
    <w:tmpl w:val="8FCC0D7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CE67FE3"/>
    <w:multiLevelType w:val="hybridMultilevel"/>
    <w:tmpl w:val="FCBEC032"/>
    <w:lvl w:ilvl="0" w:tplc="53EAADC4">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ED116BF"/>
    <w:multiLevelType w:val="hybridMultilevel"/>
    <w:tmpl w:val="FB7431BE"/>
    <w:lvl w:ilvl="0" w:tplc="08070017">
      <w:start w:val="1"/>
      <w:numFmt w:val="lowerLetter"/>
      <w:lvlText w:val="%1)"/>
      <w:lvlJc w:val="left"/>
      <w:pPr>
        <w:ind w:left="1800" w:hanging="360"/>
      </w:p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3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D76373"/>
    <w:multiLevelType w:val="hybridMultilevel"/>
    <w:tmpl w:val="FA9A9C32"/>
    <w:lvl w:ilvl="0" w:tplc="527029E6">
      <w:start w:val="3"/>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4E66B99"/>
    <w:multiLevelType w:val="hybridMultilevel"/>
    <w:tmpl w:val="8B664A8A"/>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6" w15:restartNumberingAfterBreak="0">
    <w:nsid w:val="765614EB"/>
    <w:multiLevelType w:val="hybridMultilevel"/>
    <w:tmpl w:val="48E4A226"/>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7" w15:restartNumberingAfterBreak="0">
    <w:nsid w:val="79A20747"/>
    <w:multiLevelType w:val="hybridMultilevel"/>
    <w:tmpl w:val="D158B2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A2C487B"/>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A5026B8"/>
    <w:multiLevelType w:val="hybridMultilevel"/>
    <w:tmpl w:val="163EAD7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25280269">
    <w:abstractNumId w:val="4"/>
  </w:num>
  <w:num w:numId="2" w16cid:durableId="2054498645">
    <w:abstractNumId w:val="26"/>
  </w:num>
  <w:num w:numId="3" w16cid:durableId="383989074">
    <w:abstractNumId w:val="23"/>
  </w:num>
  <w:num w:numId="4" w16cid:durableId="707950456">
    <w:abstractNumId w:val="8"/>
  </w:num>
  <w:num w:numId="5" w16cid:durableId="1943538058">
    <w:abstractNumId w:val="40"/>
  </w:num>
  <w:num w:numId="6" w16cid:durableId="1405562954">
    <w:abstractNumId w:val="33"/>
  </w:num>
  <w:num w:numId="7" w16cid:durableId="689065672">
    <w:abstractNumId w:val="5"/>
  </w:num>
  <w:num w:numId="8" w16cid:durableId="2040936739">
    <w:abstractNumId w:val="1"/>
  </w:num>
  <w:num w:numId="9" w16cid:durableId="2006662650">
    <w:abstractNumId w:val="4"/>
  </w:num>
  <w:num w:numId="10" w16cid:durableId="324866420">
    <w:abstractNumId w:val="9"/>
  </w:num>
  <w:num w:numId="11" w16cid:durableId="1504928055">
    <w:abstractNumId w:val="25"/>
  </w:num>
  <w:num w:numId="12" w16cid:durableId="2132891288">
    <w:abstractNumId w:val="39"/>
  </w:num>
  <w:num w:numId="13" w16cid:durableId="636451963">
    <w:abstractNumId w:val="38"/>
  </w:num>
  <w:num w:numId="14" w16cid:durableId="1629581670">
    <w:abstractNumId w:val="12"/>
  </w:num>
  <w:num w:numId="15" w16cid:durableId="381904540">
    <w:abstractNumId w:val="21"/>
  </w:num>
  <w:num w:numId="16" w16cid:durableId="166795947">
    <w:abstractNumId w:val="15"/>
  </w:num>
  <w:num w:numId="17" w16cid:durableId="368604675">
    <w:abstractNumId w:val="17"/>
  </w:num>
  <w:num w:numId="18" w16cid:durableId="1195382969">
    <w:abstractNumId w:val="4"/>
  </w:num>
  <w:num w:numId="19" w16cid:durableId="1362433698">
    <w:abstractNumId w:val="37"/>
  </w:num>
  <w:num w:numId="20" w16cid:durableId="120731581">
    <w:abstractNumId w:val="2"/>
  </w:num>
  <w:num w:numId="21" w16cid:durableId="432172678">
    <w:abstractNumId w:val="31"/>
  </w:num>
  <w:num w:numId="22" w16cid:durableId="84225792">
    <w:abstractNumId w:val="7"/>
  </w:num>
  <w:num w:numId="23" w16cid:durableId="1664353335">
    <w:abstractNumId w:val="28"/>
  </w:num>
  <w:num w:numId="24" w16cid:durableId="2105571822">
    <w:abstractNumId w:val="34"/>
  </w:num>
  <w:num w:numId="25" w16cid:durableId="1039286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4497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3302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2309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0407516">
    <w:abstractNumId w:val="4"/>
  </w:num>
  <w:num w:numId="30" w16cid:durableId="1473597924">
    <w:abstractNumId w:val="4"/>
  </w:num>
  <w:num w:numId="31" w16cid:durableId="293097140">
    <w:abstractNumId w:val="4"/>
  </w:num>
  <w:num w:numId="32" w16cid:durableId="1282373395">
    <w:abstractNumId w:val="30"/>
  </w:num>
  <w:num w:numId="33" w16cid:durableId="1473601737">
    <w:abstractNumId w:val="4"/>
  </w:num>
  <w:num w:numId="34" w16cid:durableId="263151055">
    <w:abstractNumId w:val="23"/>
  </w:num>
  <w:num w:numId="35" w16cid:durableId="171989851">
    <w:abstractNumId w:val="4"/>
  </w:num>
  <w:num w:numId="36" w16cid:durableId="622345478">
    <w:abstractNumId w:val="4"/>
  </w:num>
  <w:num w:numId="37" w16cid:durableId="422385202">
    <w:abstractNumId w:val="11"/>
  </w:num>
  <w:num w:numId="38" w16cid:durableId="1245994070">
    <w:abstractNumId w:val="14"/>
  </w:num>
  <w:num w:numId="39" w16cid:durableId="2112818114">
    <w:abstractNumId w:val="4"/>
  </w:num>
  <w:num w:numId="40" w16cid:durableId="224030412">
    <w:abstractNumId w:val="22"/>
  </w:num>
  <w:num w:numId="41" w16cid:durableId="390036841">
    <w:abstractNumId w:val="36"/>
  </w:num>
  <w:num w:numId="42" w16cid:durableId="1581450637">
    <w:abstractNumId w:val="6"/>
  </w:num>
  <w:num w:numId="43" w16cid:durableId="666979830">
    <w:abstractNumId w:val="32"/>
  </w:num>
  <w:num w:numId="44" w16cid:durableId="677662865">
    <w:abstractNumId w:val="29"/>
  </w:num>
  <w:num w:numId="45" w16cid:durableId="577594056">
    <w:abstractNumId w:val="0"/>
  </w:num>
  <w:num w:numId="46" w16cid:durableId="1936791834">
    <w:abstractNumId w:val="0"/>
  </w:num>
  <w:num w:numId="47" w16cid:durableId="495078676">
    <w:abstractNumId w:val="3"/>
  </w:num>
  <w:num w:numId="48" w16cid:durableId="644700234">
    <w:abstractNumId w:val="0"/>
  </w:num>
  <w:num w:numId="49" w16cid:durableId="523788838">
    <w:abstractNumId w:val="3"/>
  </w:num>
  <w:num w:numId="50" w16cid:durableId="976910337">
    <w:abstractNumId w:val="16"/>
  </w:num>
  <w:num w:numId="51" w16cid:durableId="824930055">
    <w:abstractNumId w:val="19"/>
  </w:num>
  <w:num w:numId="52" w16cid:durableId="354313585">
    <w:abstractNumId w:val="13"/>
  </w:num>
  <w:num w:numId="53" w16cid:durableId="836265640">
    <w:abstractNumId w:val="10"/>
  </w:num>
  <w:num w:numId="54" w16cid:durableId="524560948">
    <w:abstractNumId w:val="24"/>
  </w:num>
  <w:num w:numId="55" w16cid:durableId="1703095847">
    <w:abstractNumId w:val="35"/>
  </w:num>
  <w:num w:numId="56" w16cid:durableId="1795126630">
    <w:abstractNumId w:val="0"/>
  </w:num>
  <w:num w:numId="57" w16cid:durableId="388498751">
    <w:abstractNumId w:val="20"/>
  </w:num>
  <w:num w:numId="58" w16cid:durableId="298540271">
    <w:abstractNumId w:val="27"/>
  </w:num>
  <w:num w:numId="59" w16cid:durableId="1165166991">
    <w:abstractNumId w:val="0"/>
  </w:num>
  <w:num w:numId="60" w16cid:durableId="20534030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6B"/>
    <w:rsid w:val="00000E12"/>
    <w:rsid w:val="0000512D"/>
    <w:rsid w:val="00005CC8"/>
    <w:rsid w:val="00006C10"/>
    <w:rsid w:val="00016A6A"/>
    <w:rsid w:val="000200D7"/>
    <w:rsid w:val="0002150D"/>
    <w:rsid w:val="000222A9"/>
    <w:rsid w:val="000232BA"/>
    <w:rsid w:val="000247C2"/>
    <w:rsid w:val="0002747B"/>
    <w:rsid w:val="00032037"/>
    <w:rsid w:val="00033C8B"/>
    <w:rsid w:val="000360F0"/>
    <w:rsid w:val="000377BD"/>
    <w:rsid w:val="0004241D"/>
    <w:rsid w:val="00043590"/>
    <w:rsid w:val="0004586E"/>
    <w:rsid w:val="00045912"/>
    <w:rsid w:val="00047276"/>
    <w:rsid w:val="00050288"/>
    <w:rsid w:val="00055523"/>
    <w:rsid w:val="000574B9"/>
    <w:rsid w:val="00057BFC"/>
    <w:rsid w:val="0006071A"/>
    <w:rsid w:val="00062911"/>
    <w:rsid w:val="00070BC7"/>
    <w:rsid w:val="000727C0"/>
    <w:rsid w:val="00072B54"/>
    <w:rsid w:val="000772E0"/>
    <w:rsid w:val="00081D01"/>
    <w:rsid w:val="00082A43"/>
    <w:rsid w:val="00084992"/>
    <w:rsid w:val="000927DA"/>
    <w:rsid w:val="000A7159"/>
    <w:rsid w:val="000B1B1E"/>
    <w:rsid w:val="000B2BF8"/>
    <w:rsid w:val="000B3B66"/>
    <w:rsid w:val="000B47DA"/>
    <w:rsid w:val="000B4FB9"/>
    <w:rsid w:val="000C18B5"/>
    <w:rsid w:val="000C1DCF"/>
    <w:rsid w:val="000C309D"/>
    <w:rsid w:val="000C30B1"/>
    <w:rsid w:val="000C4639"/>
    <w:rsid w:val="000C6987"/>
    <w:rsid w:val="000C783E"/>
    <w:rsid w:val="000D001F"/>
    <w:rsid w:val="000D1C14"/>
    <w:rsid w:val="000D2691"/>
    <w:rsid w:val="000D3551"/>
    <w:rsid w:val="000D6DFF"/>
    <w:rsid w:val="000D6E72"/>
    <w:rsid w:val="000D6F53"/>
    <w:rsid w:val="000D7F2D"/>
    <w:rsid w:val="000E480D"/>
    <w:rsid w:val="000E4D71"/>
    <w:rsid w:val="000E62EE"/>
    <w:rsid w:val="000E6E3E"/>
    <w:rsid w:val="000F2D10"/>
    <w:rsid w:val="000F5ABD"/>
    <w:rsid w:val="000F62AE"/>
    <w:rsid w:val="000F714F"/>
    <w:rsid w:val="00101423"/>
    <w:rsid w:val="001044D3"/>
    <w:rsid w:val="001047C8"/>
    <w:rsid w:val="00106484"/>
    <w:rsid w:val="00106AFC"/>
    <w:rsid w:val="00110A12"/>
    <w:rsid w:val="001110F9"/>
    <w:rsid w:val="001140E6"/>
    <w:rsid w:val="0011709A"/>
    <w:rsid w:val="0011726F"/>
    <w:rsid w:val="0012001D"/>
    <w:rsid w:val="0012512D"/>
    <w:rsid w:val="0012513E"/>
    <w:rsid w:val="00127F22"/>
    <w:rsid w:val="00130302"/>
    <w:rsid w:val="00130BBA"/>
    <w:rsid w:val="001323C6"/>
    <w:rsid w:val="00134B1C"/>
    <w:rsid w:val="0013705A"/>
    <w:rsid w:val="00141128"/>
    <w:rsid w:val="001438A9"/>
    <w:rsid w:val="00144791"/>
    <w:rsid w:val="00146DFB"/>
    <w:rsid w:val="00147E6F"/>
    <w:rsid w:val="00152E48"/>
    <w:rsid w:val="001533C7"/>
    <w:rsid w:val="00153607"/>
    <w:rsid w:val="00154999"/>
    <w:rsid w:val="00157093"/>
    <w:rsid w:val="0016169C"/>
    <w:rsid w:val="00166308"/>
    <w:rsid w:val="00166B60"/>
    <w:rsid w:val="001753BE"/>
    <w:rsid w:val="00175C7C"/>
    <w:rsid w:val="00181955"/>
    <w:rsid w:val="001835EB"/>
    <w:rsid w:val="00183E88"/>
    <w:rsid w:val="00184173"/>
    <w:rsid w:val="001844E8"/>
    <w:rsid w:val="001851FC"/>
    <w:rsid w:val="00186134"/>
    <w:rsid w:val="001871D3"/>
    <w:rsid w:val="001877C7"/>
    <w:rsid w:val="0019336F"/>
    <w:rsid w:val="00195CD2"/>
    <w:rsid w:val="00196D92"/>
    <w:rsid w:val="00196FAD"/>
    <w:rsid w:val="001A10CC"/>
    <w:rsid w:val="001A3942"/>
    <w:rsid w:val="001A3A45"/>
    <w:rsid w:val="001A4FE5"/>
    <w:rsid w:val="001B03AA"/>
    <w:rsid w:val="001B3929"/>
    <w:rsid w:val="001B3ECC"/>
    <w:rsid w:val="001B4252"/>
    <w:rsid w:val="001B5191"/>
    <w:rsid w:val="001B66B3"/>
    <w:rsid w:val="001B6F9E"/>
    <w:rsid w:val="001C048C"/>
    <w:rsid w:val="001C0BA0"/>
    <w:rsid w:val="001C4FD7"/>
    <w:rsid w:val="001C704D"/>
    <w:rsid w:val="001D22CF"/>
    <w:rsid w:val="001D24AF"/>
    <w:rsid w:val="001D2D65"/>
    <w:rsid w:val="001D5563"/>
    <w:rsid w:val="001D55B1"/>
    <w:rsid w:val="001E0655"/>
    <w:rsid w:val="001E4674"/>
    <w:rsid w:val="001E78AB"/>
    <w:rsid w:val="001E7CDF"/>
    <w:rsid w:val="00200B3B"/>
    <w:rsid w:val="002012CB"/>
    <w:rsid w:val="00202383"/>
    <w:rsid w:val="00210BE2"/>
    <w:rsid w:val="00215517"/>
    <w:rsid w:val="00217ECB"/>
    <w:rsid w:val="002217FB"/>
    <w:rsid w:val="00223CD8"/>
    <w:rsid w:val="00224760"/>
    <w:rsid w:val="00224CA3"/>
    <w:rsid w:val="00226C5D"/>
    <w:rsid w:val="00230930"/>
    <w:rsid w:val="0023450F"/>
    <w:rsid w:val="00236AE4"/>
    <w:rsid w:val="0024261B"/>
    <w:rsid w:val="00254011"/>
    <w:rsid w:val="00254178"/>
    <w:rsid w:val="00254C55"/>
    <w:rsid w:val="00254E0A"/>
    <w:rsid w:val="00257C45"/>
    <w:rsid w:val="00261162"/>
    <w:rsid w:val="002619F9"/>
    <w:rsid w:val="0026222E"/>
    <w:rsid w:val="00263D65"/>
    <w:rsid w:val="00264303"/>
    <w:rsid w:val="0026545C"/>
    <w:rsid w:val="00265476"/>
    <w:rsid w:val="0026753C"/>
    <w:rsid w:val="00267C8C"/>
    <w:rsid w:val="002724BF"/>
    <w:rsid w:val="00272602"/>
    <w:rsid w:val="00272F83"/>
    <w:rsid w:val="0028351D"/>
    <w:rsid w:val="002850D8"/>
    <w:rsid w:val="002925FA"/>
    <w:rsid w:val="00296700"/>
    <w:rsid w:val="00297130"/>
    <w:rsid w:val="002A1625"/>
    <w:rsid w:val="002A18D1"/>
    <w:rsid w:val="002A57CB"/>
    <w:rsid w:val="002B1E75"/>
    <w:rsid w:val="002B235B"/>
    <w:rsid w:val="002C3CE4"/>
    <w:rsid w:val="002C6C88"/>
    <w:rsid w:val="002D267E"/>
    <w:rsid w:val="002D3C79"/>
    <w:rsid w:val="002D3EF5"/>
    <w:rsid w:val="002D40F1"/>
    <w:rsid w:val="002D5CDB"/>
    <w:rsid w:val="002D6745"/>
    <w:rsid w:val="002D6B87"/>
    <w:rsid w:val="002E0D5D"/>
    <w:rsid w:val="002E166E"/>
    <w:rsid w:val="002E6849"/>
    <w:rsid w:val="002F227C"/>
    <w:rsid w:val="002F257C"/>
    <w:rsid w:val="002F679D"/>
    <w:rsid w:val="003012D7"/>
    <w:rsid w:val="00301AB1"/>
    <w:rsid w:val="003026CE"/>
    <w:rsid w:val="003041AE"/>
    <w:rsid w:val="00305143"/>
    <w:rsid w:val="003059E8"/>
    <w:rsid w:val="00305DFC"/>
    <w:rsid w:val="003151F8"/>
    <w:rsid w:val="0031732D"/>
    <w:rsid w:val="00317618"/>
    <w:rsid w:val="00323F13"/>
    <w:rsid w:val="00326A97"/>
    <w:rsid w:val="00327310"/>
    <w:rsid w:val="00330BE5"/>
    <w:rsid w:val="00331411"/>
    <w:rsid w:val="003317D9"/>
    <w:rsid w:val="00333765"/>
    <w:rsid w:val="00333AB6"/>
    <w:rsid w:val="0033401D"/>
    <w:rsid w:val="00334963"/>
    <w:rsid w:val="00334C89"/>
    <w:rsid w:val="00340EAB"/>
    <w:rsid w:val="003421BC"/>
    <w:rsid w:val="0034460A"/>
    <w:rsid w:val="00345619"/>
    <w:rsid w:val="00347B2F"/>
    <w:rsid w:val="00350DF2"/>
    <w:rsid w:val="00356FD8"/>
    <w:rsid w:val="00357D59"/>
    <w:rsid w:val="0036158B"/>
    <w:rsid w:val="00362A05"/>
    <w:rsid w:val="0036404A"/>
    <w:rsid w:val="003672EF"/>
    <w:rsid w:val="00367AB0"/>
    <w:rsid w:val="00367ADB"/>
    <w:rsid w:val="003703EB"/>
    <w:rsid w:val="003707B3"/>
    <w:rsid w:val="00370DDB"/>
    <w:rsid w:val="00371948"/>
    <w:rsid w:val="00371A11"/>
    <w:rsid w:val="0037289F"/>
    <w:rsid w:val="0037404D"/>
    <w:rsid w:val="0037559A"/>
    <w:rsid w:val="003803AC"/>
    <w:rsid w:val="003831F9"/>
    <w:rsid w:val="00385FF7"/>
    <w:rsid w:val="003875FB"/>
    <w:rsid w:val="0039074F"/>
    <w:rsid w:val="00394503"/>
    <w:rsid w:val="00395CAB"/>
    <w:rsid w:val="003A15E5"/>
    <w:rsid w:val="003A27E3"/>
    <w:rsid w:val="003A36F9"/>
    <w:rsid w:val="003A7DA2"/>
    <w:rsid w:val="003B0CD0"/>
    <w:rsid w:val="003B273C"/>
    <w:rsid w:val="003B67C6"/>
    <w:rsid w:val="003B7D0C"/>
    <w:rsid w:val="003C0A21"/>
    <w:rsid w:val="003C0BC4"/>
    <w:rsid w:val="003C1379"/>
    <w:rsid w:val="003C2FAA"/>
    <w:rsid w:val="003C51AE"/>
    <w:rsid w:val="003C6AC1"/>
    <w:rsid w:val="003C7855"/>
    <w:rsid w:val="003C7DBC"/>
    <w:rsid w:val="003C7EE9"/>
    <w:rsid w:val="003D1B73"/>
    <w:rsid w:val="003D3179"/>
    <w:rsid w:val="003D36EB"/>
    <w:rsid w:val="003E09AE"/>
    <w:rsid w:val="003E33EA"/>
    <w:rsid w:val="003E405E"/>
    <w:rsid w:val="003E45B4"/>
    <w:rsid w:val="003E58B6"/>
    <w:rsid w:val="003E72F1"/>
    <w:rsid w:val="003F451A"/>
    <w:rsid w:val="003F496E"/>
    <w:rsid w:val="003F5732"/>
    <w:rsid w:val="004007B6"/>
    <w:rsid w:val="00401AA1"/>
    <w:rsid w:val="00407DC4"/>
    <w:rsid w:val="00411C20"/>
    <w:rsid w:val="00411F90"/>
    <w:rsid w:val="004136AD"/>
    <w:rsid w:val="00417B2C"/>
    <w:rsid w:val="00422AAC"/>
    <w:rsid w:val="00424C65"/>
    <w:rsid w:val="00425B70"/>
    <w:rsid w:val="00425C61"/>
    <w:rsid w:val="004263DC"/>
    <w:rsid w:val="00427B0A"/>
    <w:rsid w:val="00430E07"/>
    <w:rsid w:val="004323CC"/>
    <w:rsid w:val="00432BC5"/>
    <w:rsid w:val="00433161"/>
    <w:rsid w:val="004350CE"/>
    <w:rsid w:val="00435E09"/>
    <w:rsid w:val="004401F7"/>
    <w:rsid w:val="00443368"/>
    <w:rsid w:val="0044439B"/>
    <w:rsid w:val="00444CFC"/>
    <w:rsid w:val="00447115"/>
    <w:rsid w:val="0044780B"/>
    <w:rsid w:val="00447917"/>
    <w:rsid w:val="004503B3"/>
    <w:rsid w:val="00452FCA"/>
    <w:rsid w:val="00461FDE"/>
    <w:rsid w:val="00462581"/>
    <w:rsid w:val="00464B0E"/>
    <w:rsid w:val="00466586"/>
    <w:rsid w:val="004668D0"/>
    <w:rsid w:val="0046752F"/>
    <w:rsid w:val="00467872"/>
    <w:rsid w:val="004678C1"/>
    <w:rsid w:val="0047310A"/>
    <w:rsid w:val="004732AD"/>
    <w:rsid w:val="0047352B"/>
    <w:rsid w:val="00474E90"/>
    <w:rsid w:val="00480B68"/>
    <w:rsid w:val="00481146"/>
    <w:rsid w:val="00481908"/>
    <w:rsid w:val="00481DB7"/>
    <w:rsid w:val="00485DA4"/>
    <w:rsid w:val="0049167B"/>
    <w:rsid w:val="004926C4"/>
    <w:rsid w:val="00493EEC"/>
    <w:rsid w:val="0049601E"/>
    <w:rsid w:val="00497E10"/>
    <w:rsid w:val="004A173A"/>
    <w:rsid w:val="004A33CD"/>
    <w:rsid w:val="004A35CE"/>
    <w:rsid w:val="004A3EB2"/>
    <w:rsid w:val="004A4486"/>
    <w:rsid w:val="004A545C"/>
    <w:rsid w:val="004B1AF3"/>
    <w:rsid w:val="004B4C80"/>
    <w:rsid w:val="004C10F9"/>
    <w:rsid w:val="004C2D03"/>
    <w:rsid w:val="004C368B"/>
    <w:rsid w:val="004C7077"/>
    <w:rsid w:val="004C7538"/>
    <w:rsid w:val="004D0415"/>
    <w:rsid w:val="004D154E"/>
    <w:rsid w:val="004D156A"/>
    <w:rsid w:val="004D2516"/>
    <w:rsid w:val="004D419B"/>
    <w:rsid w:val="004D52FA"/>
    <w:rsid w:val="004D7EA0"/>
    <w:rsid w:val="004E0C87"/>
    <w:rsid w:val="004E0E08"/>
    <w:rsid w:val="004E1790"/>
    <w:rsid w:val="004E2D07"/>
    <w:rsid w:val="004E3E14"/>
    <w:rsid w:val="004E4D85"/>
    <w:rsid w:val="004E531D"/>
    <w:rsid w:val="004E674F"/>
    <w:rsid w:val="004E7959"/>
    <w:rsid w:val="004F00AE"/>
    <w:rsid w:val="004F098B"/>
    <w:rsid w:val="004F23E1"/>
    <w:rsid w:val="004F3E15"/>
    <w:rsid w:val="004F40DC"/>
    <w:rsid w:val="004F41DA"/>
    <w:rsid w:val="0050228E"/>
    <w:rsid w:val="005023BF"/>
    <w:rsid w:val="005052E1"/>
    <w:rsid w:val="00512EAC"/>
    <w:rsid w:val="00514682"/>
    <w:rsid w:val="00514873"/>
    <w:rsid w:val="00514EE5"/>
    <w:rsid w:val="00515B98"/>
    <w:rsid w:val="00515D0C"/>
    <w:rsid w:val="00516256"/>
    <w:rsid w:val="00521FE4"/>
    <w:rsid w:val="005229CC"/>
    <w:rsid w:val="0052459C"/>
    <w:rsid w:val="0052510A"/>
    <w:rsid w:val="005261C6"/>
    <w:rsid w:val="0052740A"/>
    <w:rsid w:val="005312B1"/>
    <w:rsid w:val="00533510"/>
    <w:rsid w:val="005342C0"/>
    <w:rsid w:val="00537A94"/>
    <w:rsid w:val="00546C67"/>
    <w:rsid w:val="00550313"/>
    <w:rsid w:val="005530F1"/>
    <w:rsid w:val="005541DF"/>
    <w:rsid w:val="00556545"/>
    <w:rsid w:val="0056459D"/>
    <w:rsid w:val="00572F3C"/>
    <w:rsid w:val="00575FAF"/>
    <w:rsid w:val="00576DC7"/>
    <w:rsid w:val="00582128"/>
    <w:rsid w:val="00582C75"/>
    <w:rsid w:val="00582ED4"/>
    <w:rsid w:val="0058383D"/>
    <w:rsid w:val="005853C4"/>
    <w:rsid w:val="00587CF3"/>
    <w:rsid w:val="00590668"/>
    <w:rsid w:val="00593E2F"/>
    <w:rsid w:val="00597A3A"/>
    <w:rsid w:val="005A0EB2"/>
    <w:rsid w:val="005A204B"/>
    <w:rsid w:val="005A209D"/>
    <w:rsid w:val="005A22C8"/>
    <w:rsid w:val="005A3DC8"/>
    <w:rsid w:val="005A6A9C"/>
    <w:rsid w:val="005B0683"/>
    <w:rsid w:val="005B1A67"/>
    <w:rsid w:val="005B1E3C"/>
    <w:rsid w:val="005B5A36"/>
    <w:rsid w:val="005C1D82"/>
    <w:rsid w:val="005C23E9"/>
    <w:rsid w:val="005C2895"/>
    <w:rsid w:val="005C2E41"/>
    <w:rsid w:val="005C412D"/>
    <w:rsid w:val="005C51E9"/>
    <w:rsid w:val="005C739B"/>
    <w:rsid w:val="005C7A0E"/>
    <w:rsid w:val="005D0CAE"/>
    <w:rsid w:val="005D1FE4"/>
    <w:rsid w:val="005D2F54"/>
    <w:rsid w:val="005D4396"/>
    <w:rsid w:val="005D79BC"/>
    <w:rsid w:val="005E0780"/>
    <w:rsid w:val="005E0F45"/>
    <w:rsid w:val="005E27DB"/>
    <w:rsid w:val="005E30F9"/>
    <w:rsid w:val="005E4DAD"/>
    <w:rsid w:val="005F12A4"/>
    <w:rsid w:val="005F1317"/>
    <w:rsid w:val="005F214C"/>
    <w:rsid w:val="005F3181"/>
    <w:rsid w:val="005F3FC6"/>
    <w:rsid w:val="00601F8B"/>
    <w:rsid w:val="00602306"/>
    <w:rsid w:val="00605C13"/>
    <w:rsid w:val="00615902"/>
    <w:rsid w:val="00616955"/>
    <w:rsid w:val="00626978"/>
    <w:rsid w:val="0063261A"/>
    <w:rsid w:val="00635322"/>
    <w:rsid w:val="006357A9"/>
    <w:rsid w:val="006365E1"/>
    <w:rsid w:val="00636EFA"/>
    <w:rsid w:val="006409A9"/>
    <w:rsid w:val="00642CEA"/>
    <w:rsid w:val="00646380"/>
    <w:rsid w:val="0064772F"/>
    <w:rsid w:val="00651590"/>
    <w:rsid w:val="00651C99"/>
    <w:rsid w:val="00653E93"/>
    <w:rsid w:val="00654026"/>
    <w:rsid w:val="00654806"/>
    <w:rsid w:val="00655377"/>
    <w:rsid w:val="00660A2B"/>
    <w:rsid w:val="006626C5"/>
    <w:rsid w:val="00664391"/>
    <w:rsid w:val="00665C75"/>
    <w:rsid w:val="0067010B"/>
    <w:rsid w:val="00671928"/>
    <w:rsid w:val="00677A42"/>
    <w:rsid w:val="00684B7E"/>
    <w:rsid w:val="006857F1"/>
    <w:rsid w:val="00687C09"/>
    <w:rsid w:val="00693D48"/>
    <w:rsid w:val="00697BE8"/>
    <w:rsid w:val="00697CDB"/>
    <w:rsid w:val="006A0D66"/>
    <w:rsid w:val="006A2E98"/>
    <w:rsid w:val="006A31B8"/>
    <w:rsid w:val="006A5B05"/>
    <w:rsid w:val="006A5C6F"/>
    <w:rsid w:val="006A75AC"/>
    <w:rsid w:val="006B1A01"/>
    <w:rsid w:val="006B44B2"/>
    <w:rsid w:val="006B5F70"/>
    <w:rsid w:val="006B7FA8"/>
    <w:rsid w:val="006C1B48"/>
    <w:rsid w:val="006C29B9"/>
    <w:rsid w:val="006C41C4"/>
    <w:rsid w:val="006C4FE9"/>
    <w:rsid w:val="006C5DEC"/>
    <w:rsid w:val="006C759B"/>
    <w:rsid w:val="006C7889"/>
    <w:rsid w:val="006D0061"/>
    <w:rsid w:val="006D1D1E"/>
    <w:rsid w:val="006D6AB4"/>
    <w:rsid w:val="006E005B"/>
    <w:rsid w:val="006E4C65"/>
    <w:rsid w:val="006E732A"/>
    <w:rsid w:val="006E7CC1"/>
    <w:rsid w:val="006F0015"/>
    <w:rsid w:val="006F0254"/>
    <w:rsid w:val="006F0557"/>
    <w:rsid w:val="006F187F"/>
    <w:rsid w:val="006F2F83"/>
    <w:rsid w:val="0070174F"/>
    <w:rsid w:val="00701F56"/>
    <w:rsid w:val="0070373E"/>
    <w:rsid w:val="00705849"/>
    <w:rsid w:val="0070791E"/>
    <w:rsid w:val="007118D9"/>
    <w:rsid w:val="007119DF"/>
    <w:rsid w:val="00711B91"/>
    <w:rsid w:val="00711C2B"/>
    <w:rsid w:val="00711E00"/>
    <w:rsid w:val="00713D6A"/>
    <w:rsid w:val="007172BD"/>
    <w:rsid w:val="007202BA"/>
    <w:rsid w:val="007212F9"/>
    <w:rsid w:val="007227DD"/>
    <w:rsid w:val="007308D8"/>
    <w:rsid w:val="007326C8"/>
    <w:rsid w:val="00733DBF"/>
    <w:rsid w:val="00734B47"/>
    <w:rsid w:val="00737294"/>
    <w:rsid w:val="00740BBA"/>
    <w:rsid w:val="00745E42"/>
    <w:rsid w:val="007518AD"/>
    <w:rsid w:val="007522A0"/>
    <w:rsid w:val="00752321"/>
    <w:rsid w:val="0075352F"/>
    <w:rsid w:val="007537FA"/>
    <w:rsid w:val="007559CE"/>
    <w:rsid w:val="00756247"/>
    <w:rsid w:val="00761B03"/>
    <w:rsid w:val="0076359C"/>
    <w:rsid w:val="00765DCB"/>
    <w:rsid w:val="00765F8B"/>
    <w:rsid w:val="00770FBB"/>
    <w:rsid w:val="00771AC5"/>
    <w:rsid w:val="00774A4E"/>
    <w:rsid w:val="00774CE2"/>
    <w:rsid w:val="00776820"/>
    <w:rsid w:val="00776A66"/>
    <w:rsid w:val="007771C9"/>
    <w:rsid w:val="00777826"/>
    <w:rsid w:val="00781178"/>
    <w:rsid w:val="00782426"/>
    <w:rsid w:val="00783E71"/>
    <w:rsid w:val="00784679"/>
    <w:rsid w:val="00791651"/>
    <w:rsid w:val="00792AAE"/>
    <w:rsid w:val="0079345C"/>
    <w:rsid w:val="00794A21"/>
    <w:rsid w:val="00795364"/>
    <w:rsid w:val="00796BA2"/>
    <w:rsid w:val="00796E47"/>
    <w:rsid w:val="00797CA3"/>
    <w:rsid w:val="007A0FF2"/>
    <w:rsid w:val="007A13E5"/>
    <w:rsid w:val="007B047E"/>
    <w:rsid w:val="007B0730"/>
    <w:rsid w:val="007B617D"/>
    <w:rsid w:val="007B63A9"/>
    <w:rsid w:val="007B7BC5"/>
    <w:rsid w:val="007C1FB0"/>
    <w:rsid w:val="007C2D68"/>
    <w:rsid w:val="007C4D54"/>
    <w:rsid w:val="007D0A54"/>
    <w:rsid w:val="007D3AF4"/>
    <w:rsid w:val="007D5E51"/>
    <w:rsid w:val="007D7126"/>
    <w:rsid w:val="007D7949"/>
    <w:rsid w:val="007D7FE9"/>
    <w:rsid w:val="007F181F"/>
    <w:rsid w:val="007F58AA"/>
    <w:rsid w:val="007F71FE"/>
    <w:rsid w:val="007F7937"/>
    <w:rsid w:val="008020B8"/>
    <w:rsid w:val="00803605"/>
    <w:rsid w:val="00803839"/>
    <w:rsid w:val="00806EB5"/>
    <w:rsid w:val="008122F3"/>
    <w:rsid w:val="0081341F"/>
    <w:rsid w:val="00814DC4"/>
    <w:rsid w:val="008228D0"/>
    <w:rsid w:val="00823256"/>
    <w:rsid w:val="008243BE"/>
    <w:rsid w:val="008248EA"/>
    <w:rsid w:val="00830FA6"/>
    <w:rsid w:val="0083466B"/>
    <w:rsid w:val="0083474D"/>
    <w:rsid w:val="0083611E"/>
    <w:rsid w:val="008363DE"/>
    <w:rsid w:val="00837CB5"/>
    <w:rsid w:val="00842099"/>
    <w:rsid w:val="00842B94"/>
    <w:rsid w:val="00842EBE"/>
    <w:rsid w:val="00844B90"/>
    <w:rsid w:val="00846FD0"/>
    <w:rsid w:val="008523AD"/>
    <w:rsid w:val="00854ACB"/>
    <w:rsid w:val="00856D14"/>
    <w:rsid w:val="008601DE"/>
    <w:rsid w:val="00862F01"/>
    <w:rsid w:val="0086341F"/>
    <w:rsid w:val="00863ACD"/>
    <w:rsid w:val="00864010"/>
    <w:rsid w:val="00865930"/>
    <w:rsid w:val="008669F1"/>
    <w:rsid w:val="008701F3"/>
    <w:rsid w:val="00872E9C"/>
    <w:rsid w:val="0087435A"/>
    <w:rsid w:val="0088083C"/>
    <w:rsid w:val="00880F15"/>
    <w:rsid w:val="0088545C"/>
    <w:rsid w:val="00891D46"/>
    <w:rsid w:val="00894ED6"/>
    <w:rsid w:val="00895CC6"/>
    <w:rsid w:val="008A0574"/>
    <w:rsid w:val="008A0BB4"/>
    <w:rsid w:val="008A2A50"/>
    <w:rsid w:val="008A2E6C"/>
    <w:rsid w:val="008A482C"/>
    <w:rsid w:val="008B097F"/>
    <w:rsid w:val="008B1FD1"/>
    <w:rsid w:val="008B3139"/>
    <w:rsid w:val="008B4686"/>
    <w:rsid w:val="008B5A97"/>
    <w:rsid w:val="008B6A8F"/>
    <w:rsid w:val="008B7A75"/>
    <w:rsid w:val="008C053B"/>
    <w:rsid w:val="008C235F"/>
    <w:rsid w:val="008C3258"/>
    <w:rsid w:val="008D129E"/>
    <w:rsid w:val="008D41F9"/>
    <w:rsid w:val="008D7B3C"/>
    <w:rsid w:val="008E0078"/>
    <w:rsid w:val="008E18AB"/>
    <w:rsid w:val="008E1F34"/>
    <w:rsid w:val="008E57A9"/>
    <w:rsid w:val="008F10DE"/>
    <w:rsid w:val="008F2BA2"/>
    <w:rsid w:val="008F2F7F"/>
    <w:rsid w:val="008F315B"/>
    <w:rsid w:val="008F5961"/>
    <w:rsid w:val="008F76A6"/>
    <w:rsid w:val="009034FF"/>
    <w:rsid w:val="0091318C"/>
    <w:rsid w:val="0091677A"/>
    <w:rsid w:val="0091724E"/>
    <w:rsid w:val="00922FDA"/>
    <w:rsid w:val="00923A5E"/>
    <w:rsid w:val="009357DC"/>
    <w:rsid w:val="00940A86"/>
    <w:rsid w:val="00941CB7"/>
    <w:rsid w:val="009432E4"/>
    <w:rsid w:val="00947219"/>
    <w:rsid w:val="00950683"/>
    <w:rsid w:val="00950AA8"/>
    <w:rsid w:val="00951372"/>
    <w:rsid w:val="009522ED"/>
    <w:rsid w:val="00955B38"/>
    <w:rsid w:val="00957FEA"/>
    <w:rsid w:val="00960568"/>
    <w:rsid w:val="00960A52"/>
    <w:rsid w:val="009627CA"/>
    <w:rsid w:val="00962891"/>
    <w:rsid w:val="0096588D"/>
    <w:rsid w:val="009666FB"/>
    <w:rsid w:val="00972F64"/>
    <w:rsid w:val="009752A0"/>
    <w:rsid w:val="0097663C"/>
    <w:rsid w:val="00977D14"/>
    <w:rsid w:val="00983D7E"/>
    <w:rsid w:val="00984C40"/>
    <w:rsid w:val="00985058"/>
    <w:rsid w:val="00985165"/>
    <w:rsid w:val="0098688E"/>
    <w:rsid w:val="009A0033"/>
    <w:rsid w:val="009A0393"/>
    <w:rsid w:val="009A075F"/>
    <w:rsid w:val="009A08F0"/>
    <w:rsid w:val="009A0E05"/>
    <w:rsid w:val="009A0E44"/>
    <w:rsid w:val="009A18A4"/>
    <w:rsid w:val="009A3CC3"/>
    <w:rsid w:val="009B03FE"/>
    <w:rsid w:val="009B1102"/>
    <w:rsid w:val="009B2652"/>
    <w:rsid w:val="009B34F8"/>
    <w:rsid w:val="009B43CB"/>
    <w:rsid w:val="009B49EE"/>
    <w:rsid w:val="009C00CB"/>
    <w:rsid w:val="009C5338"/>
    <w:rsid w:val="009C6B96"/>
    <w:rsid w:val="009D08BA"/>
    <w:rsid w:val="009D13D7"/>
    <w:rsid w:val="009D33BC"/>
    <w:rsid w:val="009D3D8A"/>
    <w:rsid w:val="009D77CE"/>
    <w:rsid w:val="009E034C"/>
    <w:rsid w:val="009E216D"/>
    <w:rsid w:val="009E3013"/>
    <w:rsid w:val="009E44ED"/>
    <w:rsid w:val="009E6EAF"/>
    <w:rsid w:val="009E702B"/>
    <w:rsid w:val="009F0B90"/>
    <w:rsid w:val="009F1045"/>
    <w:rsid w:val="009F3A98"/>
    <w:rsid w:val="009F3AC2"/>
    <w:rsid w:val="009F4637"/>
    <w:rsid w:val="009F5321"/>
    <w:rsid w:val="00A02D90"/>
    <w:rsid w:val="00A119CE"/>
    <w:rsid w:val="00A11BD4"/>
    <w:rsid w:val="00A12DB9"/>
    <w:rsid w:val="00A146DC"/>
    <w:rsid w:val="00A14B79"/>
    <w:rsid w:val="00A16FE6"/>
    <w:rsid w:val="00A207F0"/>
    <w:rsid w:val="00A20A56"/>
    <w:rsid w:val="00A22C1B"/>
    <w:rsid w:val="00A23E32"/>
    <w:rsid w:val="00A25C71"/>
    <w:rsid w:val="00A25DE6"/>
    <w:rsid w:val="00A2685D"/>
    <w:rsid w:val="00A316DC"/>
    <w:rsid w:val="00A327B4"/>
    <w:rsid w:val="00A349BD"/>
    <w:rsid w:val="00A353B7"/>
    <w:rsid w:val="00A37E5E"/>
    <w:rsid w:val="00A41820"/>
    <w:rsid w:val="00A45A2F"/>
    <w:rsid w:val="00A45B04"/>
    <w:rsid w:val="00A45DCC"/>
    <w:rsid w:val="00A51D81"/>
    <w:rsid w:val="00A522EA"/>
    <w:rsid w:val="00A54B87"/>
    <w:rsid w:val="00A550C7"/>
    <w:rsid w:val="00A55C6E"/>
    <w:rsid w:val="00A571EF"/>
    <w:rsid w:val="00A57D46"/>
    <w:rsid w:val="00A6100B"/>
    <w:rsid w:val="00A61F27"/>
    <w:rsid w:val="00A66A07"/>
    <w:rsid w:val="00A66C3B"/>
    <w:rsid w:val="00A67577"/>
    <w:rsid w:val="00A67BA5"/>
    <w:rsid w:val="00A7012F"/>
    <w:rsid w:val="00A721E5"/>
    <w:rsid w:val="00A7270A"/>
    <w:rsid w:val="00A7350A"/>
    <w:rsid w:val="00A766AC"/>
    <w:rsid w:val="00A775BE"/>
    <w:rsid w:val="00A81547"/>
    <w:rsid w:val="00A83286"/>
    <w:rsid w:val="00A84A5F"/>
    <w:rsid w:val="00A91BBF"/>
    <w:rsid w:val="00A9480F"/>
    <w:rsid w:val="00AA3691"/>
    <w:rsid w:val="00AA475E"/>
    <w:rsid w:val="00AA4912"/>
    <w:rsid w:val="00AA5546"/>
    <w:rsid w:val="00AA5B48"/>
    <w:rsid w:val="00AB0710"/>
    <w:rsid w:val="00AB4CBA"/>
    <w:rsid w:val="00AB5734"/>
    <w:rsid w:val="00AC1093"/>
    <w:rsid w:val="00AC1B64"/>
    <w:rsid w:val="00AC231C"/>
    <w:rsid w:val="00AC2DB5"/>
    <w:rsid w:val="00AC3158"/>
    <w:rsid w:val="00AC338E"/>
    <w:rsid w:val="00AC3468"/>
    <w:rsid w:val="00AC51C3"/>
    <w:rsid w:val="00AC6094"/>
    <w:rsid w:val="00AD15D2"/>
    <w:rsid w:val="00AD7932"/>
    <w:rsid w:val="00AE0654"/>
    <w:rsid w:val="00AE1176"/>
    <w:rsid w:val="00AE2F07"/>
    <w:rsid w:val="00AF096B"/>
    <w:rsid w:val="00AF25DC"/>
    <w:rsid w:val="00AF2714"/>
    <w:rsid w:val="00AF2B85"/>
    <w:rsid w:val="00AF2D8E"/>
    <w:rsid w:val="00AF30AA"/>
    <w:rsid w:val="00AF58E1"/>
    <w:rsid w:val="00AF5A0C"/>
    <w:rsid w:val="00AF62BD"/>
    <w:rsid w:val="00B024AC"/>
    <w:rsid w:val="00B06CB3"/>
    <w:rsid w:val="00B123EC"/>
    <w:rsid w:val="00B13109"/>
    <w:rsid w:val="00B15149"/>
    <w:rsid w:val="00B22DD0"/>
    <w:rsid w:val="00B24051"/>
    <w:rsid w:val="00B2426D"/>
    <w:rsid w:val="00B25C68"/>
    <w:rsid w:val="00B25DE7"/>
    <w:rsid w:val="00B314E9"/>
    <w:rsid w:val="00B37410"/>
    <w:rsid w:val="00B44EAF"/>
    <w:rsid w:val="00B45AFF"/>
    <w:rsid w:val="00B461DA"/>
    <w:rsid w:val="00B4745D"/>
    <w:rsid w:val="00B53301"/>
    <w:rsid w:val="00B53FB1"/>
    <w:rsid w:val="00B56776"/>
    <w:rsid w:val="00B63D0C"/>
    <w:rsid w:val="00B6535E"/>
    <w:rsid w:val="00B66E8C"/>
    <w:rsid w:val="00B677FD"/>
    <w:rsid w:val="00B71331"/>
    <w:rsid w:val="00B73367"/>
    <w:rsid w:val="00B76BCD"/>
    <w:rsid w:val="00B77D32"/>
    <w:rsid w:val="00B81FC9"/>
    <w:rsid w:val="00B82A8E"/>
    <w:rsid w:val="00B84F07"/>
    <w:rsid w:val="00B9073C"/>
    <w:rsid w:val="00B9486B"/>
    <w:rsid w:val="00B94CC5"/>
    <w:rsid w:val="00B95226"/>
    <w:rsid w:val="00BA1D5E"/>
    <w:rsid w:val="00BA5C1C"/>
    <w:rsid w:val="00BA7894"/>
    <w:rsid w:val="00BA7FFE"/>
    <w:rsid w:val="00BB2418"/>
    <w:rsid w:val="00BB294E"/>
    <w:rsid w:val="00BB39B4"/>
    <w:rsid w:val="00BC7E7D"/>
    <w:rsid w:val="00BD244E"/>
    <w:rsid w:val="00BD5006"/>
    <w:rsid w:val="00BD6BA9"/>
    <w:rsid w:val="00BD70EE"/>
    <w:rsid w:val="00BE0F6D"/>
    <w:rsid w:val="00BE4461"/>
    <w:rsid w:val="00BE7452"/>
    <w:rsid w:val="00BF07A2"/>
    <w:rsid w:val="00BF2A25"/>
    <w:rsid w:val="00BF334F"/>
    <w:rsid w:val="00BF3E06"/>
    <w:rsid w:val="00BF5BEF"/>
    <w:rsid w:val="00BF6093"/>
    <w:rsid w:val="00C0144F"/>
    <w:rsid w:val="00C01C4B"/>
    <w:rsid w:val="00C065BC"/>
    <w:rsid w:val="00C0747B"/>
    <w:rsid w:val="00C10294"/>
    <w:rsid w:val="00C15329"/>
    <w:rsid w:val="00C153F3"/>
    <w:rsid w:val="00C166C4"/>
    <w:rsid w:val="00C226B4"/>
    <w:rsid w:val="00C230C6"/>
    <w:rsid w:val="00C230F8"/>
    <w:rsid w:val="00C27341"/>
    <w:rsid w:val="00C27E23"/>
    <w:rsid w:val="00C30050"/>
    <w:rsid w:val="00C35706"/>
    <w:rsid w:val="00C42DD8"/>
    <w:rsid w:val="00C43B65"/>
    <w:rsid w:val="00C43BBA"/>
    <w:rsid w:val="00C44855"/>
    <w:rsid w:val="00C44BA9"/>
    <w:rsid w:val="00C4536C"/>
    <w:rsid w:val="00C517F4"/>
    <w:rsid w:val="00C524F3"/>
    <w:rsid w:val="00C539AD"/>
    <w:rsid w:val="00C622D5"/>
    <w:rsid w:val="00C63D5F"/>
    <w:rsid w:val="00C64F1B"/>
    <w:rsid w:val="00C66712"/>
    <w:rsid w:val="00C66BBF"/>
    <w:rsid w:val="00C72539"/>
    <w:rsid w:val="00C72997"/>
    <w:rsid w:val="00C7308D"/>
    <w:rsid w:val="00C81282"/>
    <w:rsid w:val="00C829DB"/>
    <w:rsid w:val="00C83271"/>
    <w:rsid w:val="00C8776E"/>
    <w:rsid w:val="00C90150"/>
    <w:rsid w:val="00C9171F"/>
    <w:rsid w:val="00C922BD"/>
    <w:rsid w:val="00C93810"/>
    <w:rsid w:val="00C93AB6"/>
    <w:rsid w:val="00C93AFE"/>
    <w:rsid w:val="00CA2590"/>
    <w:rsid w:val="00CA6BA7"/>
    <w:rsid w:val="00CB0C8D"/>
    <w:rsid w:val="00CC2142"/>
    <w:rsid w:val="00CC29CE"/>
    <w:rsid w:val="00CC2B0E"/>
    <w:rsid w:val="00CC3BD4"/>
    <w:rsid w:val="00CC4C6E"/>
    <w:rsid w:val="00CC5265"/>
    <w:rsid w:val="00CC68A0"/>
    <w:rsid w:val="00CD1A63"/>
    <w:rsid w:val="00CD475F"/>
    <w:rsid w:val="00CD48B7"/>
    <w:rsid w:val="00CD55A1"/>
    <w:rsid w:val="00CD5FC3"/>
    <w:rsid w:val="00CD6F65"/>
    <w:rsid w:val="00CD7CC3"/>
    <w:rsid w:val="00CE12AD"/>
    <w:rsid w:val="00CE1655"/>
    <w:rsid w:val="00CE2208"/>
    <w:rsid w:val="00CE6435"/>
    <w:rsid w:val="00CE67BB"/>
    <w:rsid w:val="00CF3400"/>
    <w:rsid w:val="00CF358B"/>
    <w:rsid w:val="00CF3FAD"/>
    <w:rsid w:val="00CF53BA"/>
    <w:rsid w:val="00CF5933"/>
    <w:rsid w:val="00D01E34"/>
    <w:rsid w:val="00D05E2D"/>
    <w:rsid w:val="00D06726"/>
    <w:rsid w:val="00D07EF5"/>
    <w:rsid w:val="00D117EE"/>
    <w:rsid w:val="00D12FA1"/>
    <w:rsid w:val="00D12FD4"/>
    <w:rsid w:val="00D13FD8"/>
    <w:rsid w:val="00D14341"/>
    <w:rsid w:val="00D1478E"/>
    <w:rsid w:val="00D169EC"/>
    <w:rsid w:val="00D204F2"/>
    <w:rsid w:val="00D351F5"/>
    <w:rsid w:val="00D44390"/>
    <w:rsid w:val="00D46CC7"/>
    <w:rsid w:val="00D51CC8"/>
    <w:rsid w:val="00D527EF"/>
    <w:rsid w:val="00D52867"/>
    <w:rsid w:val="00D5637F"/>
    <w:rsid w:val="00D6192F"/>
    <w:rsid w:val="00D627EC"/>
    <w:rsid w:val="00D665B7"/>
    <w:rsid w:val="00D66BDB"/>
    <w:rsid w:val="00D727FD"/>
    <w:rsid w:val="00D74BE9"/>
    <w:rsid w:val="00D802BA"/>
    <w:rsid w:val="00D8281B"/>
    <w:rsid w:val="00D851C0"/>
    <w:rsid w:val="00D875D0"/>
    <w:rsid w:val="00D913FB"/>
    <w:rsid w:val="00D917C0"/>
    <w:rsid w:val="00D92830"/>
    <w:rsid w:val="00D92A89"/>
    <w:rsid w:val="00D92F04"/>
    <w:rsid w:val="00D94F98"/>
    <w:rsid w:val="00D9602E"/>
    <w:rsid w:val="00D973A6"/>
    <w:rsid w:val="00D97536"/>
    <w:rsid w:val="00DA16FC"/>
    <w:rsid w:val="00DA365C"/>
    <w:rsid w:val="00DA730C"/>
    <w:rsid w:val="00DB0A94"/>
    <w:rsid w:val="00DB1EC3"/>
    <w:rsid w:val="00DB26AF"/>
    <w:rsid w:val="00DB4D73"/>
    <w:rsid w:val="00DB77A6"/>
    <w:rsid w:val="00DB7B8A"/>
    <w:rsid w:val="00DB7E9D"/>
    <w:rsid w:val="00DC0855"/>
    <w:rsid w:val="00DC4A4D"/>
    <w:rsid w:val="00DE1B7A"/>
    <w:rsid w:val="00DE2BDC"/>
    <w:rsid w:val="00DE4363"/>
    <w:rsid w:val="00DF556C"/>
    <w:rsid w:val="00DF5DE3"/>
    <w:rsid w:val="00E124E6"/>
    <w:rsid w:val="00E12B00"/>
    <w:rsid w:val="00E140C4"/>
    <w:rsid w:val="00E14376"/>
    <w:rsid w:val="00E21306"/>
    <w:rsid w:val="00E21635"/>
    <w:rsid w:val="00E222AD"/>
    <w:rsid w:val="00E24AC9"/>
    <w:rsid w:val="00E30641"/>
    <w:rsid w:val="00E31A4C"/>
    <w:rsid w:val="00E335CE"/>
    <w:rsid w:val="00E400DB"/>
    <w:rsid w:val="00E44407"/>
    <w:rsid w:val="00E4495F"/>
    <w:rsid w:val="00E50E1D"/>
    <w:rsid w:val="00E601CF"/>
    <w:rsid w:val="00E6050C"/>
    <w:rsid w:val="00E60B6E"/>
    <w:rsid w:val="00E62FD3"/>
    <w:rsid w:val="00E703CB"/>
    <w:rsid w:val="00E7311A"/>
    <w:rsid w:val="00E7559E"/>
    <w:rsid w:val="00E766C1"/>
    <w:rsid w:val="00E775C8"/>
    <w:rsid w:val="00E85002"/>
    <w:rsid w:val="00E861A8"/>
    <w:rsid w:val="00E86C1B"/>
    <w:rsid w:val="00E9126B"/>
    <w:rsid w:val="00E91CFE"/>
    <w:rsid w:val="00E94810"/>
    <w:rsid w:val="00E952FC"/>
    <w:rsid w:val="00E95FC7"/>
    <w:rsid w:val="00E96850"/>
    <w:rsid w:val="00E97797"/>
    <w:rsid w:val="00EA1050"/>
    <w:rsid w:val="00EA3096"/>
    <w:rsid w:val="00EA4BBE"/>
    <w:rsid w:val="00EA4BD0"/>
    <w:rsid w:val="00EA4D87"/>
    <w:rsid w:val="00EA6C22"/>
    <w:rsid w:val="00EA7008"/>
    <w:rsid w:val="00EB0799"/>
    <w:rsid w:val="00EB1A24"/>
    <w:rsid w:val="00EB265D"/>
    <w:rsid w:val="00EB48DD"/>
    <w:rsid w:val="00EB522A"/>
    <w:rsid w:val="00EB623B"/>
    <w:rsid w:val="00EC038C"/>
    <w:rsid w:val="00EC206D"/>
    <w:rsid w:val="00EC37C9"/>
    <w:rsid w:val="00ED1A51"/>
    <w:rsid w:val="00ED27DD"/>
    <w:rsid w:val="00ED585A"/>
    <w:rsid w:val="00EE267A"/>
    <w:rsid w:val="00EE361B"/>
    <w:rsid w:val="00EE6495"/>
    <w:rsid w:val="00EF48D3"/>
    <w:rsid w:val="00F03E14"/>
    <w:rsid w:val="00F04BC1"/>
    <w:rsid w:val="00F0564E"/>
    <w:rsid w:val="00F145B6"/>
    <w:rsid w:val="00F178D2"/>
    <w:rsid w:val="00F217BC"/>
    <w:rsid w:val="00F272D3"/>
    <w:rsid w:val="00F276D9"/>
    <w:rsid w:val="00F27C99"/>
    <w:rsid w:val="00F27F09"/>
    <w:rsid w:val="00F413F8"/>
    <w:rsid w:val="00F41DBA"/>
    <w:rsid w:val="00F42668"/>
    <w:rsid w:val="00F4725A"/>
    <w:rsid w:val="00F50FD3"/>
    <w:rsid w:val="00F5182A"/>
    <w:rsid w:val="00F5572B"/>
    <w:rsid w:val="00F567BE"/>
    <w:rsid w:val="00F603D9"/>
    <w:rsid w:val="00F628A8"/>
    <w:rsid w:val="00F74762"/>
    <w:rsid w:val="00F74855"/>
    <w:rsid w:val="00F74AD5"/>
    <w:rsid w:val="00F77849"/>
    <w:rsid w:val="00F835C0"/>
    <w:rsid w:val="00F93C2D"/>
    <w:rsid w:val="00F93E07"/>
    <w:rsid w:val="00F96DD1"/>
    <w:rsid w:val="00FA349A"/>
    <w:rsid w:val="00FA6E03"/>
    <w:rsid w:val="00FA7139"/>
    <w:rsid w:val="00FB365F"/>
    <w:rsid w:val="00FB48C6"/>
    <w:rsid w:val="00FB52A5"/>
    <w:rsid w:val="00FC2FF2"/>
    <w:rsid w:val="00FC3DDA"/>
    <w:rsid w:val="00FC4E4E"/>
    <w:rsid w:val="00FC6159"/>
    <w:rsid w:val="00FD1677"/>
    <w:rsid w:val="00FD21A9"/>
    <w:rsid w:val="00FD2B1F"/>
    <w:rsid w:val="00FD2E68"/>
    <w:rsid w:val="00FD48F1"/>
    <w:rsid w:val="00FD5F75"/>
    <w:rsid w:val="00FD760C"/>
    <w:rsid w:val="00FD7CF7"/>
    <w:rsid w:val="00FE034D"/>
    <w:rsid w:val="00FE2906"/>
    <w:rsid w:val="00FF4AB8"/>
    <w:rsid w:val="00FF5925"/>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C93E"/>
  <w15:docId w15:val="{3FC0A8E3-4BEA-48B0-9C19-464F130F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entury Gothic" w:hAnsiTheme="minorHAnsi" w:cstheme="minorBidi"/>
        <w:sz w:val="22"/>
        <w:szCs w:val="22"/>
        <w:lang w:val="en-US"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20B8"/>
    <w:pPr>
      <w:spacing w:after="0" w:line="240" w:lineRule="auto"/>
    </w:pPr>
    <w:rPr>
      <w:rFonts w:eastAsiaTheme="minorEastAsia"/>
      <w:sz w:val="24"/>
      <w:szCs w:val="24"/>
      <w:lang w:val="de-DE" w:eastAsia="de-DE"/>
    </w:rPr>
  </w:style>
  <w:style w:type="paragraph" w:styleId="berschrift1">
    <w:name w:val="heading 1"/>
    <w:basedOn w:val="Listennummer"/>
    <w:next w:val="Standard"/>
    <w:link w:val="berschrift1Zchn"/>
    <w:uiPriority w:val="9"/>
    <w:qFormat/>
    <w:rsid w:val="004E2D07"/>
    <w:pPr>
      <w:keepNext/>
      <w:keepLines/>
      <w:numPr>
        <w:numId w:val="48"/>
      </w:numPr>
      <w:spacing w:after="260" w:line="260" w:lineRule="exact"/>
      <w:ind w:left="432"/>
      <w:outlineLvl w:val="0"/>
    </w:pPr>
    <w:rPr>
      <w:rFonts w:ascii="Arial" w:eastAsiaTheme="majorEastAsia" w:hAnsi="Arial" w:cstheme="majorBidi"/>
      <w:b/>
      <w:sz w:val="28"/>
      <w:szCs w:val="32"/>
      <w:lang w:val="en-US" w:eastAsia="en-US"/>
    </w:rPr>
  </w:style>
  <w:style w:type="paragraph" w:styleId="berschrift2">
    <w:name w:val="heading 2"/>
    <w:basedOn w:val="Liste2"/>
    <w:next w:val="Standard"/>
    <w:link w:val="berschrift2Zchn"/>
    <w:uiPriority w:val="9"/>
    <w:unhideWhenUsed/>
    <w:qFormat/>
    <w:rsid w:val="00C517F4"/>
    <w:pPr>
      <w:keepNext/>
      <w:keepLines/>
      <w:numPr>
        <w:ilvl w:val="1"/>
        <w:numId w:val="48"/>
      </w:numPr>
      <w:spacing w:before="240" w:after="120" w:line="260" w:lineRule="atLeast"/>
      <w:ind w:left="578" w:hanging="578"/>
      <w:outlineLvl w:val="1"/>
    </w:pPr>
    <w:rPr>
      <w:rFonts w:ascii="Arial" w:eastAsiaTheme="majorEastAsia" w:hAnsi="Arial" w:cstheme="majorBidi"/>
      <w:b/>
      <w:color w:val="000000"/>
      <w:szCs w:val="26"/>
      <w:lang w:val="en-US" w:eastAsia="en-US"/>
    </w:rPr>
  </w:style>
  <w:style w:type="paragraph" w:styleId="berschrift3">
    <w:name w:val="heading 3"/>
    <w:basedOn w:val="Standard"/>
    <w:link w:val="berschrift3Zchn"/>
    <w:uiPriority w:val="9"/>
    <w:qFormat/>
    <w:rsid w:val="00C517F4"/>
    <w:pPr>
      <w:numPr>
        <w:ilvl w:val="2"/>
        <w:numId w:val="48"/>
      </w:numPr>
      <w:spacing w:before="240" w:after="120"/>
      <w:outlineLvl w:val="2"/>
    </w:pPr>
    <w:rPr>
      <w:rFonts w:ascii="Arial" w:eastAsia="Times New Roman" w:hAnsi="Arial" w:cs="Arial"/>
      <w:b/>
      <w:sz w:val="22"/>
      <w:szCs w:val="28"/>
      <w:lang w:val="fr-CH" w:eastAsia="en-US"/>
    </w:rPr>
  </w:style>
  <w:style w:type="paragraph" w:styleId="berschrift4">
    <w:name w:val="heading 4"/>
    <w:basedOn w:val="Standard"/>
    <w:next w:val="Standard"/>
    <w:link w:val="berschrift4Zchn"/>
    <w:uiPriority w:val="9"/>
    <w:qFormat/>
    <w:rsid w:val="00AC1B64"/>
    <w:pPr>
      <w:keepNext/>
      <w:numPr>
        <w:ilvl w:val="3"/>
        <w:numId w:val="48"/>
      </w:numPr>
      <w:suppressAutoHyphens/>
      <w:spacing w:before="240"/>
      <w:outlineLvl w:val="3"/>
    </w:pPr>
    <w:rPr>
      <w:rFonts w:ascii="Arial" w:eastAsiaTheme="majorEastAsia" w:hAnsi="Arial" w:cstheme="majorBidi"/>
      <w:bCs/>
      <w:i/>
      <w:iCs/>
      <w:sz w:val="22"/>
    </w:rPr>
  </w:style>
  <w:style w:type="paragraph" w:styleId="berschrift5">
    <w:name w:val="heading 5"/>
    <w:basedOn w:val="Standard"/>
    <w:next w:val="Standard"/>
    <w:link w:val="berschrift5Zchn"/>
    <w:uiPriority w:val="9"/>
    <w:qFormat/>
    <w:rsid w:val="009A075F"/>
    <w:pPr>
      <w:keepNext/>
      <w:keepLines/>
      <w:numPr>
        <w:ilvl w:val="4"/>
        <w:numId w:val="48"/>
      </w:numPr>
      <w:suppressAutoHyphens/>
      <w:spacing w:before="240"/>
      <w:outlineLvl w:val="4"/>
    </w:pPr>
    <w:rPr>
      <w:rFonts w:eastAsiaTheme="majorEastAsia" w:cstheme="majorBidi"/>
      <w:i/>
    </w:rPr>
  </w:style>
  <w:style w:type="paragraph" w:styleId="berschrift6">
    <w:name w:val="heading 6"/>
    <w:basedOn w:val="Standard"/>
    <w:next w:val="Standard"/>
    <w:link w:val="berschrift6Zchn"/>
    <w:uiPriority w:val="9"/>
    <w:unhideWhenUsed/>
    <w:rsid w:val="009A075F"/>
    <w:pPr>
      <w:keepNext/>
      <w:numPr>
        <w:ilvl w:val="5"/>
        <w:numId w:val="48"/>
      </w:numPr>
      <w:shd w:val="clear" w:color="auto" w:fill="FFFFFF" w:themeFill="background1"/>
      <w:suppressAutoHyphens/>
      <w:spacing w:before="240" w:line="271" w:lineRule="auto"/>
      <w:outlineLvl w:val="5"/>
    </w:pPr>
    <w:rPr>
      <w:bCs/>
      <w:spacing w:val="5"/>
    </w:rPr>
  </w:style>
  <w:style w:type="paragraph" w:styleId="berschrift7">
    <w:name w:val="heading 7"/>
    <w:basedOn w:val="Standard"/>
    <w:next w:val="Standard"/>
    <w:link w:val="berschrift7Zchn"/>
    <w:uiPriority w:val="9"/>
    <w:unhideWhenUsed/>
    <w:rsid w:val="009A075F"/>
    <w:pPr>
      <w:keepNext/>
      <w:numPr>
        <w:ilvl w:val="6"/>
        <w:numId w:val="48"/>
      </w:numPr>
      <w:suppressAutoHyphens/>
      <w:spacing w:before="240"/>
      <w:outlineLvl w:val="6"/>
    </w:pPr>
    <w:rPr>
      <w:bCs/>
      <w:iCs/>
      <w:szCs w:val="20"/>
    </w:rPr>
  </w:style>
  <w:style w:type="paragraph" w:styleId="berschrift8">
    <w:name w:val="heading 8"/>
    <w:basedOn w:val="Standard"/>
    <w:next w:val="Standard"/>
    <w:link w:val="berschrift8Zchn"/>
    <w:uiPriority w:val="9"/>
    <w:unhideWhenUsed/>
    <w:rsid w:val="009A075F"/>
    <w:pPr>
      <w:keepNext/>
      <w:numPr>
        <w:ilvl w:val="7"/>
        <w:numId w:val="48"/>
      </w:numPr>
      <w:suppressAutoHyphens/>
      <w:spacing w:before="240"/>
      <w:outlineLvl w:val="7"/>
    </w:pPr>
    <w:rPr>
      <w:bCs/>
      <w:szCs w:val="20"/>
    </w:rPr>
  </w:style>
  <w:style w:type="paragraph" w:styleId="berschrift9">
    <w:name w:val="heading 9"/>
    <w:basedOn w:val="Standard"/>
    <w:next w:val="Standard"/>
    <w:link w:val="berschrift9Zchn"/>
    <w:uiPriority w:val="9"/>
    <w:unhideWhenUsed/>
    <w:rsid w:val="009A075F"/>
    <w:pPr>
      <w:keepNext/>
      <w:numPr>
        <w:ilvl w:val="8"/>
        <w:numId w:val="48"/>
      </w:numPr>
      <w:suppressAutoHyphens/>
      <w:spacing w:before="240"/>
      <w:outlineLvl w:val="8"/>
    </w:pPr>
    <w:rPr>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2D07"/>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C517F4"/>
    <w:rPr>
      <w:rFonts w:ascii="Arial" w:eastAsiaTheme="majorEastAsia" w:hAnsi="Arial" w:cstheme="majorBidi"/>
      <w:b/>
      <w:color w:val="000000"/>
      <w:sz w:val="24"/>
      <w:szCs w:val="26"/>
    </w:rPr>
  </w:style>
  <w:style w:type="character" w:customStyle="1" w:styleId="berschrift3Zchn">
    <w:name w:val="Überschrift 3 Zchn"/>
    <w:basedOn w:val="Absatz-Standardschriftart"/>
    <w:link w:val="berschrift3"/>
    <w:uiPriority w:val="9"/>
    <w:rsid w:val="00C517F4"/>
    <w:rPr>
      <w:rFonts w:ascii="Arial" w:eastAsia="Times New Roman" w:hAnsi="Arial" w:cs="Arial"/>
      <w:b/>
      <w:szCs w:val="28"/>
      <w:lang w:val="fr-CH"/>
    </w:rPr>
  </w:style>
  <w:style w:type="character" w:customStyle="1" w:styleId="berschrift4Zchn">
    <w:name w:val="Überschrift 4 Zchn"/>
    <w:basedOn w:val="Absatz-Standardschriftart"/>
    <w:link w:val="berschrift4"/>
    <w:uiPriority w:val="9"/>
    <w:rsid w:val="00AC1B64"/>
    <w:rPr>
      <w:rFonts w:ascii="Arial" w:eastAsiaTheme="majorEastAsia" w:hAnsi="Arial" w:cstheme="majorBidi"/>
      <w:bCs/>
      <w:i/>
      <w:iCs/>
      <w:szCs w:val="24"/>
      <w:lang w:val="de-DE" w:eastAsia="de-DE"/>
    </w:rPr>
  </w:style>
  <w:style w:type="character" w:customStyle="1" w:styleId="berschrift5Zchn">
    <w:name w:val="Überschrift 5 Zchn"/>
    <w:basedOn w:val="Absatz-Standardschriftart"/>
    <w:link w:val="berschrift5"/>
    <w:uiPriority w:val="9"/>
    <w:rsid w:val="00F27F09"/>
    <w:rPr>
      <w:rFonts w:ascii="Arial" w:eastAsiaTheme="majorEastAsia" w:hAnsi="Arial" w:cstheme="majorBidi"/>
      <w:i/>
      <w:lang w:val="de-CH"/>
    </w:rPr>
  </w:style>
  <w:style w:type="character" w:customStyle="1" w:styleId="berschrift6Zchn">
    <w:name w:val="Überschrift 6 Zchn"/>
    <w:basedOn w:val="Absatz-Standardschriftart"/>
    <w:link w:val="berschrift6"/>
    <w:uiPriority w:val="9"/>
    <w:rsid w:val="009A075F"/>
    <w:rPr>
      <w:rFonts w:ascii="Arial" w:hAnsi="Arial"/>
      <w:bCs/>
      <w:spacing w:val="5"/>
      <w:shd w:val="clear" w:color="auto" w:fill="FFFFFF" w:themeFill="background1"/>
      <w:lang w:val="de-CH"/>
    </w:rPr>
  </w:style>
  <w:style w:type="character" w:customStyle="1" w:styleId="berschrift7Zchn">
    <w:name w:val="Überschrift 7 Zchn"/>
    <w:basedOn w:val="Absatz-Standardschriftart"/>
    <w:link w:val="berschrift7"/>
    <w:uiPriority w:val="9"/>
    <w:rsid w:val="009A075F"/>
    <w:rPr>
      <w:rFonts w:ascii="Arial" w:hAnsi="Arial"/>
      <w:bCs/>
      <w:iCs/>
      <w:szCs w:val="20"/>
      <w:lang w:val="de-CH"/>
    </w:rPr>
  </w:style>
  <w:style w:type="character" w:customStyle="1" w:styleId="berschrift8Zchn">
    <w:name w:val="Überschrift 8 Zchn"/>
    <w:basedOn w:val="Absatz-Standardschriftart"/>
    <w:link w:val="berschrift8"/>
    <w:uiPriority w:val="9"/>
    <w:rsid w:val="009A075F"/>
    <w:rPr>
      <w:rFonts w:ascii="Arial" w:hAnsi="Arial"/>
      <w:bCs/>
      <w:szCs w:val="20"/>
      <w:lang w:val="de-CH"/>
    </w:rPr>
  </w:style>
  <w:style w:type="character" w:customStyle="1" w:styleId="berschrift9Zchn">
    <w:name w:val="Überschrift 9 Zchn"/>
    <w:basedOn w:val="Absatz-Standardschriftart"/>
    <w:link w:val="berschrift9"/>
    <w:uiPriority w:val="9"/>
    <w:rsid w:val="009A075F"/>
    <w:rPr>
      <w:rFonts w:ascii="Arial" w:hAnsi="Arial"/>
      <w:bCs/>
      <w:iCs/>
      <w:szCs w:val="18"/>
      <w:lang w:val="de-CH"/>
    </w:rPr>
  </w:style>
  <w:style w:type="paragraph" w:styleId="Sprechblasentext">
    <w:name w:val="Balloon Text"/>
    <w:basedOn w:val="Standard"/>
    <w:link w:val="SprechblasentextZchn"/>
    <w:uiPriority w:val="99"/>
    <w:semiHidden/>
    <w:unhideWhenUsed/>
    <w:rsid w:val="001D2D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D65"/>
    <w:rPr>
      <w:rFonts w:ascii="Tahoma" w:hAnsi="Tahoma" w:cs="Tahoma"/>
      <w:sz w:val="16"/>
      <w:szCs w:val="16"/>
    </w:rPr>
  </w:style>
  <w:style w:type="paragraph" w:styleId="Kopfzeile">
    <w:name w:val="header"/>
    <w:basedOn w:val="Standard"/>
    <w:link w:val="KopfzeileZchn"/>
    <w:uiPriority w:val="99"/>
    <w:unhideWhenUsed/>
    <w:rsid w:val="00F217BC"/>
    <w:pPr>
      <w:tabs>
        <w:tab w:val="center" w:pos="4680"/>
        <w:tab w:val="right" w:pos="9360"/>
      </w:tabs>
    </w:pPr>
  </w:style>
  <w:style w:type="character" w:customStyle="1" w:styleId="KopfzeileZchn">
    <w:name w:val="Kopfzeile Zchn"/>
    <w:basedOn w:val="Absatz-Standardschriftart"/>
    <w:link w:val="Kopfzeile"/>
    <w:uiPriority w:val="99"/>
    <w:rsid w:val="00F217BC"/>
    <w:rPr>
      <w:rFonts w:ascii="Arial" w:hAnsi="Arial"/>
    </w:rPr>
  </w:style>
  <w:style w:type="paragraph" w:styleId="Fuzeile">
    <w:name w:val="footer"/>
    <w:basedOn w:val="Standard"/>
    <w:link w:val="FuzeileZchn"/>
    <w:uiPriority w:val="99"/>
    <w:unhideWhenUsed/>
    <w:rsid w:val="00F217BC"/>
    <w:pPr>
      <w:tabs>
        <w:tab w:val="center" w:pos="4680"/>
        <w:tab w:val="right" w:pos="9360"/>
      </w:tabs>
    </w:pPr>
  </w:style>
  <w:style w:type="character" w:customStyle="1" w:styleId="FuzeileZchn">
    <w:name w:val="Fußzeile Zchn"/>
    <w:basedOn w:val="Absatz-Standardschriftart"/>
    <w:link w:val="Fuzeile"/>
    <w:uiPriority w:val="99"/>
    <w:rsid w:val="00F217BC"/>
    <w:rPr>
      <w:rFonts w:ascii="Arial" w:hAnsi="Arial"/>
    </w:rPr>
  </w:style>
  <w:style w:type="paragraph" w:customStyle="1" w:styleId="zzPfad">
    <w:name w:val="zz Pfad"/>
    <w:basedOn w:val="Fuzeile"/>
    <w:uiPriority w:val="1"/>
    <w:rsid w:val="00F217BC"/>
    <w:pPr>
      <w:tabs>
        <w:tab w:val="clear" w:pos="4680"/>
        <w:tab w:val="clear" w:pos="9360"/>
      </w:tabs>
      <w:spacing w:line="160" w:lineRule="exact"/>
    </w:pPr>
    <w:rPr>
      <w:bCs/>
      <w:noProof/>
      <w:sz w:val="14"/>
    </w:rPr>
  </w:style>
  <w:style w:type="table" w:styleId="Tabellenraster">
    <w:name w:val="Table Grid"/>
    <w:basedOn w:val="NormaleTabelle"/>
    <w:uiPriority w:val="39"/>
    <w:rsid w:val="00770FB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Seite">
    <w:name w:val="zz Seite"/>
    <w:uiPriority w:val="1"/>
    <w:rsid w:val="00770FBB"/>
    <w:pPr>
      <w:spacing w:line="200" w:lineRule="exact"/>
      <w:jc w:val="right"/>
    </w:pPr>
    <w:rPr>
      <w:rFonts w:ascii="Arial" w:eastAsiaTheme="minorEastAsia" w:hAnsi="Arial"/>
      <w:sz w:val="14"/>
      <w:szCs w:val="24"/>
      <w:lang w:val="de-CH"/>
    </w:rPr>
  </w:style>
  <w:style w:type="paragraph" w:styleId="Verzeichnis1">
    <w:name w:val="toc 1"/>
    <w:basedOn w:val="Standard"/>
    <w:next w:val="Standard"/>
    <w:autoRedefine/>
    <w:uiPriority w:val="39"/>
    <w:unhideWhenUsed/>
    <w:rsid w:val="00960568"/>
    <w:pPr>
      <w:tabs>
        <w:tab w:val="left" w:pos="480"/>
        <w:tab w:val="right" w:leader="dot" w:pos="9056"/>
      </w:tabs>
      <w:spacing w:before="260" w:after="260"/>
    </w:pPr>
    <w:rPr>
      <w:rFonts w:ascii="Arial" w:hAnsi="Arial"/>
      <w:b/>
      <w:bCs/>
      <w:sz w:val="22"/>
      <w:szCs w:val="20"/>
    </w:rPr>
  </w:style>
  <w:style w:type="paragraph" w:styleId="Verzeichnis2">
    <w:name w:val="toc 2"/>
    <w:basedOn w:val="Standard"/>
    <w:next w:val="Standard"/>
    <w:autoRedefine/>
    <w:uiPriority w:val="39"/>
    <w:unhideWhenUsed/>
    <w:rsid w:val="00960568"/>
    <w:pPr>
      <w:tabs>
        <w:tab w:val="left" w:pos="960"/>
        <w:tab w:val="right" w:leader="dot" w:pos="9056"/>
      </w:tabs>
      <w:spacing w:before="120"/>
      <w:ind w:left="238"/>
    </w:pPr>
    <w:rPr>
      <w:rFonts w:ascii="Arial" w:hAnsi="Arial"/>
      <w:iCs/>
      <w:sz w:val="22"/>
      <w:szCs w:val="20"/>
    </w:rPr>
  </w:style>
  <w:style w:type="paragraph" w:customStyle="1" w:styleId="TitelI">
    <w:name w:val="Titel I"/>
    <w:basedOn w:val="Standard"/>
    <w:next w:val="Standard"/>
    <w:uiPriority w:val="1"/>
    <w:qFormat/>
    <w:rsid w:val="005C739B"/>
    <w:pPr>
      <w:keepNext/>
      <w:suppressAutoHyphens/>
      <w:spacing w:before="360"/>
    </w:pPr>
    <w:rPr>
      <w:b/>
      <w:sz w:val="30"/>
    </w:rPr>
  </w:style>
  <w:style w:type="paragraph" w:customStyle="1" w:styleId="TitelII">
    <w:name w:val="Titel II"/>
    <w:basedOn w:val="Standard"/>
    <w:next w:val="Standard"/>
    <w:uiPriority w:val="1"/>
    <w:qFormat/>
    <w:rsid w:val="005C739B"/>
    <w:pPr>
      <w:keepNext/>
      <w:suppressAutoHyphens/>
      <w:spacing w:before="360"/>
    </w:pPr>
    <w:rPr>
      <w:b/>
      <w:sz w:val="26"/>
    </w:rPr>
  </w:style>
  <w:style w:type="paragraph" w:customStyle="1" w:styleId="Liste10">
    <w:name w:val="Liste 1)"/>
    <w:basedOn w:val="Standard"/>
    <w:uiPriority w:val="1"/>
    <w:qFormat/>
    <w:rsid w:val="00C0144F"/>
    <w:pPr>
      <w:numPr>
        <w:numId w:val="2"/>
      </w:numPr>
      <w:spacing w:after="120"/>
      <w:ind w:left="567" w:hanging="510"/>
    </w:pPr>
  </w:style>
  <w:style w:type="paragraph" w:customStyle="1" w:styleId="Liste1">
    <w:name w:val="Liste 1."/>
    <w:basedOn w:val="Standard"/>
    <w:uiPriority w:val="1"/>
    <w:qFormat/>
    <w:rsid w:val="00B4745D"/>
    <w:pPr>
      <w:numPr>
        <w:numId w:val="3"/>
      </w:numPr>
    </w:pPr>
  </w:style>
  <w:style w:type="paragraph" w:customStyle="1" w:styleId="Listea">
    <w:name w:val="Liste a)"/>
    <w:basedOn w:val="Standard"/>
    <w:uiPriority w:val="1"/>
    <w:qFormat/>
    <w:rsid w:val="00D74BE9"/>
    <w:pPr>
      <w:numPr>
        <w:numId w:val="4"/>
      </w:numPr>
      <w:spacing w:after="120"/>
      <w:ind w:left="567" w:hanging="510"/>
    </w:pPr>
  </w:style>
  <w:style w:type="paragraph" w:styleId="Inhaltsverzeichnisberschrift">
    <w:name w:val="TOC Heading"/>
    <w:basedOn w:val="berschrift1"/>
    <w:next w:val="Standard"/>
    <w:uiPriority w:val="39"/>
    <w:unhideWhenUsed/>
    <w:qFormat/>
    <w:rsid w:val="00A23E32"/>
    <w:pPr>
      <w:numPr>
        <w:numId w:val="0"/>
      </w:numPr>
      <w:spacing w:before="480"/>
      <w:ind w:left="862" w:hanging="862"/>
      <w:outlineLvl w:val="9"/>
    </w:pPr>
    <w:rPr>
      <w:rFonts w:asciiTheme="majorHAnsi" w:hAnsiTheme="majorHAnsi"/>
      <w:color w:val="E80061" w:themeColor="accent1" w:themeShade="BF"/>
    </w:rPr>
  </w:style>
  <w:style w:type="paragraph" w:customStyle="1" w:styleId="zzTabellenende">
    <w:name w:val="zz Tabellenende"/>
    <w:basedOn w:val="Standard"/>
    <w:uiPriority w:val="1"/>
    <w:rsid w:val="00BB39B4"/>
    <w:rPr>
      <w:sz w:val="8"/>
    </w:rPr>
  </w:style>
  <w:style w:type="paragraph" w:customStyle="1" w:styleId="ListePunktI">
    <w:name w:val="Liste Punkt I"/>
    <w:basedOn w:val="Standard"/>
    <w:uiPriority w:val="1"/>
    <w:qFormat/>
    <w:rsid w:val="00B44EAF"/>
    <w:pPr>
      <w:numPr>
        <w:numId w:val="5"/>
      </w:numPr>
      <w:spacing w:after="120"/>
      <w:ind w:left="341" w:hanging="284"/>
    </w:pPr>
  </w:style>
  <w:style w:type="paragraph" w:customStyle="1" w:styleId="ListePunktII">
    <w:name w:val="Liste Punkt II"/>
    <w:basedOn w:val="Standard"/>
    <w:uiPriority w:val="1"/>
    <w:qFormat/>
    <w:rsid w:val="00B44EAF"/>
    <w:pPr>
      <w:numPr>
        <w:numId w:val="6"/>
      </w:numPr>
      <w:spacing w:after="120"/>
      <w:ind w:left="624" w:hanging="284"/>
    </w:pPr>
  </w:style>
  <w:style w:type="paragraph" w:customStyle="1" w:styleId="ListeStrichI">
    <w:name w:val="Liste Strich I"/>
    <w:basedOn w:val="Standard"/>
    <w:uiPriority w:val="1"/>
    <w:qFormat/>
    <w:rsid w:val="00B44EAF"/>
    <w:pPr>
      <w:numPr>
        <w:numId w:val="7"/>
      </w:numPr>
      <w:spacing w:after="120"/>
      <w:ind w:left="341" w:hanging="284"/>
    </w:pPr>
  </w:style>
  <w:style w:type="paragraph" w:customStyle="1" w:styleId="ListeStrichII">
    <w:name w:val="Liste Strich II"/>
    <w:basedOn w:val="Standard"/>
    <w:uiPriority w:val="1"/>
    <w:qFormat/>
    <w:rsid w:val="00B44EAF"/>
    <w:pPr>
      <w:numPr>
        <w:numId w:val="8"/>
      </w:numPr>
      <w:spacing w:after="120"/>
      <w:ind w:left="624" w:hanging="284"/>
    </w:pPr>
  </w:style>
  <w:style w:type="paragraph" w:styleId="Verzeichnis3">
    <w:name w:val="toc 3"/>
    <w:basedOn w:val="Standard"/>
    <w:next w:val="Standard"/>
    <w:autoRedefine/>
    <w:uiPriority w:val="39"/>
    <w:unhideWhenUsed/>
    <w:rsid w:val="005C739B"/>
    <w:pPr>
      <w:ind w:left="480"/>
    </w:pPr>
    <w:rPr>
      <w:sz w:val="20"/>
      <w:szCs w:val="20"/>
    </w:rPr>
  </w:style>
  <w:style w:type="character" w:styleId="Hyperlink">
    <w:name w:val="Hyperlink"/>
    <w:basedOn w:val="Absatz-Standardschriftart"/>
    <w:uiPriority w:val="99"/>
    <w:unhideWhenUsed/>
    <w:rsid w:val="005C739B"/>
    <w:rPr>
      <w:color w:val="17BBFD" w:themeColor="hyperlink"/>
      <w:u w:val="single"/>
    </w:rPr>
  </w:style>
  <w:style w:type="paragraph" w:styleId="Beschriftung">
    <w:name w:val="caption"/>
    <w:basedOn w:val="Standard"/>
    <w:next w:val="Standard"/>
    <w:autoRedefine/>
    <w:uiPriority w:val="35"/>
    <w:unhideWhenUsed/>
    <w:qFormat/>
    <w:rsid w:val="00C10294"/>
    <w:pPr>
      <w:tabs>
        <w:tab w:val="left" w:pos="1134"/>
      </w:tabs>
      <w:ind w:left="1134" w:hanging="1134"/>
    </w:pPr>
    <w:rPr>
      <w:bCs/>
      <w:i/>
      <w:sz w:val="20"/>
      <w:szCs w:val="20"/>
    </w:rPr>
  </w:style>
  <w:style w:type="paragraph" w:customStyle="1" w:styleId="FN">
    <w:name w:val="FN"/>
    <w:basedOn w:val="Funotentext"/>
    <w:link w:val="FNZchn"/>
    <w:autoRedefine/>
    <w:qFormat/>
    <w:rsid w:val="00C10294"/>
    <w:pPr>
      <w:tabs>
        <w:tab w:val="left" w:pos="851"/>
      </w:tabs>
      <w:ind w:left="851" w:hanging="851"/>
    </w:pPr>
    <w:rPr>
      <w:rFonts w:eastAsiaTheme="minorHAnsi"/>
      <w:sz w:val="22"/>
      <w:szCs w:val="22"/>
      <w:lang w:val="en-US"/>
    </w:rPr>
  </w:style>
  <w:style w:type="paragraph" w:styleId="Funotentext">
    <w:name w:val="footnote text"/>
    <w:basedOn w:val="Standard"/>
    <w:link w:val="FunotentextZchn"/>
    <w:uiPriority w:val="99"/>
    <w:unhideWhenUsed/>
    <w:rsid w:val="00C10294"/>
    <w:rPr>
      <w:sz w:val="20"/>
      <w:szCs w:val="20"/>
    </w:rPr>
  </w:style>
  <w:style w:type="character" w:customStyle="1" w:styleId="FunotentextZchn">
    <w:name w:val="Fußnotentext Zchn"/>
    <w:basedOn w:val="Absatz-Standardschriftart"/>
    <w:link w:val="Funotentext"/>
    <w:uiPriority w:val="99"/>
    <w:rsid w:val="00C10294"/>
    <w:rPr>
      <w:rFonts w:ascii="Arial" w:eastAsia="Century Gothic" w:hAnsi="Arial" w:cs="Times New Roman"/>
      <w:sz w:val="20"/>
      <w:szCs w:val="20"/>
      <w:lang w:val="de-CH"/>
    </w:rPr>
  </w:style>
  <w:style w:type="character" w:customStyle="1" w:styleId="FNZchn">
    <w:name w:val="FN Zchn"/>
    <w:basedOn w:val="FunotentextZchn"/>
    <w:link w:val="FN"/>
    <w:rsid w:val="00C10294"/>
    <w:rPr>
      <w:rFonts w:ascii="Arial" w:eastAsia="Century Gothic" w:hAnsi="Arial" w:cs="Times New Roman"/>
      <w:sz w:val="20"/>
      <w:szCs w:val="20"/>
      <w:lang w:val="de-CH" w:eastAsia="en-US"/>
    </w:rPr>
  </w:style>
  <w:style w:type="paragraph" w:customStyle="1" w:styleId="berschrift10">
    <w:name w:val="Überschrift1"/>
    <w:basedOn w:val="berschrift1"/>
    <w:link w:val="berschrift1Zchn0"/>
    <w:autoRedefine/>
    <w:qFormat/>
    <w:rsid w:val="00A25C71"/>
    <w:pPr>
      <w:numPr>
        <w:numId w:val="10"/>
      </w:numPr>
      <w:spacing w:before="120" w:line="276" w:lineRule="auto"/>
    </w:pPr>
  </w:style>
  <w:style w:type="character" w:customStyle="1" w:styleId="berschrift1Zchn0">
    <w:name w:val="Überschrift1 Zchn"/>
    <w:basedOn w:val="berschrift1Zchn"/>
    <w:link w:val="berschrift10"/>
    <w:rsid w:val="00A25C71"/>
    <w:rPr>
      <w:rFonts w:ascii="Arial" w:eastAsia="Microsoft JhengHei" w:hAnsi="Arial" w:cstheme="majorBidi"/>
      <w:b/>
      <w:bCs w:val="0"/>
      <w:sz w:val="28"/>
      <w:szCs w:val="28"/>
      <w:lang w:val="de-CH" w:eastAsia="de-DE"/>
    </w:rPr>
  </w:style>
  <w:style w:type="paragraph" w:customStyle="1" w:styleId="Formatvorlage1">
    <w:name w:val="Formatvorlage1"/>
    <w:basedOn w:val="Standard"/>
    <w:link w:val="Formatvorlage1Zchn"/>
    <w:autoRedefine/>
    <w:qFormat/>
    <w:rsid w:val="006C41C4"/>
    <w:pPr>
      <w:keepNext/>
      <w:keepLines/>
      <w:suppressAutoHyphens/>
      <w:spacing w:before="360"/>
      <w:outlineLvl w:val="0"/>
    </w:pPr>
    <w:rPr>
      <w:rFonts w:eastAsia="Microsoft JhengHei"/>
      <w:b/>
      <w:bCs/>
      <w:szCs w:val="28"/>
      <w:lang w:val="de-CH"/>
    </w:rPr>
  </w:style>
  <w:style w:type="character" w:customStyle="1" w:styleId="Formatvorlage1Zchn">
    <w:name w:val="Formatvorlage1 Zchn"/>
    <w:basedOn w:val="Absatz-Standardschriftart"/>
    <w:link w:val="Formatvorlage1"/>
    <w:rsid w:val="006C41C4"/>
    <w:rPr>
      <w:rFonts w:eastAsia="Microsoft JhengHei"/>
      <w:b/>
      <w:bCs/>
      <w:sz w:val="24"/>
      <w:szCs w:val="28"/>
      <w:lang w:val="de-CH" w:eastAsia="de-DE"/>
    </w:rPr>
  </w:style>
  <w:style w:type="character" w:styleId="Funotenzeichen">
    <w:name w:val="footnote reference"/>
    <w:basedOn w:val="Absatz-Standardschriftart"/>
    <w:uiPriority w:val="99"/>
    <w:unhideWhenUsed/>
    <w:rsid w:val="00AF096B"/>
    <w:rPr>
      <w:vertAlign w:val="superscript"/>
    </w:rPr>
  </w:style>
  <w:style w:type="character" w:customStyle="1" w:styleId="Kontentabelle4-stelligeChar">
    <w:name w:val="Kontentabelle 4-stellige Char"/>
    <w:rsid w:val="00AF096B"/>
    <w:rPr>
      <w:rFonts w:ascii="Arial" w:hAnsi="Arial" w:cs="Arial"/>
      <w:lang w:val="de-CH" w:eastAsia="en-US" w:bidi="ar-SA"/>
    </w:rPr>
  </w:style>
  <w:style w:type="character" w:styleId="Kommentarzeichen">
    <w:name w:val="annotation reference"/>
    <w:basedOn w:val="Absatz-Standardschriftart"/>
    <w:rsid w:val="00AF096B"/>
    <w:rPr>
      <w:sz w:val="16"/>
      <w:szCs w:val="16"/>
    </w:rPr>
  </w:style>
  <w:style w:type="paragraph" w:styleId="Kommentartext">
    <w:name w:val="annotation text"/>
    <w:basedOn w:val="Standard"/>
    <w:link w:val="KommentartextZchn"/>
    <w:rsid w:val="00AF096B"/>
    <w:rPr>
      <w:rFonts w:ascii="Arial" w:eastAsia="Times New Roman" w:hAnsi="Arial" w:cs="Times New Roman"/>
      <w:sz w:val="20"/>
      <w:szCs w:val="20"/>
      <w:lang w:val="fr-CH" w:eastAsia="de-CH"/>
    </w:rPr>
  </w:style>
  <w:style w:type="character" w:customStyle="1" w:styleId="KommentartextZchn">
    <w:name w:val="Kommentartext Zchn"/>
    <w:basedOn w:val="Absatz-Standardschriftart"/>
    <w:link w:val="Kommentartext"/>
    <w:rsid w:val="00AF096B"/>
    <w:rPr>
      <w:rFonts w:ascii="Arial" w:eastAsia="Times New Roman" w:hAnsi="Arial" w:cs="Times New Roman"/>
      <w:sz w:val="20"/>
      <w:szCs w:val="20"/>
      <w:lang w:val="fr-CH" w:eastAsia="de-CH"/>
    </w:rPr>
  </w:style>
  <w:style w:type="paragraph" w:customStyle="1" w:styleId="Default">
    <w:name w:val="Default"/>
    <w:rsid w:val="00AF096B"/>
    <w:pPr>
      <w:autoSpaceDE w:val="0"/>
      <w:autoSpaceDN w:val="0"/>
      <w:adjustRightInd w:val="0"/>
      <w:spacing w:after="0" w:line="240" w:lineRule="auto"/>
    </w:pPr>
    <w:rPr>
      <w:rFonts w:ascii="Arial" w:eastAsia="Times New Roman" w:hAnsi="Arial" w:cs="Arial"/>
      <w:color w:val="000000"/>
      <w:sz w:val="24"/>
      <w:szCs w:val="24"/>
      <w:lang w:val="it-CH" w:eastAsia="de-CH"/>
    </w:rPr>
  </w:style>
  <w:style w:type="paragraph" w:styleId="Titel">
    <w:name w:val="Title"/>
    <w:basedOn w:val="Standard"/>
    <w:next w:val="Standard"/>
    <w:link w:val="TitelZchn"/>
    <w:uiPriority w:val="10"/>
    <w:qFormat/>
    <w:rsid w:val="00AF096B"/>
    <w:pPr>
      <w:pBdr>
        <w:bottom w:val="single" w:sz="8" w:space="4" w:color="FF388C" w:themeColor="accent1"/>
      </w:pBdr>
      <w:spacing w:after="300"/>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elZchn">
    <w:name w:val="Titel Zchn"/>
    <w:basedOn w:val="Absatz-Standardschriftart"/>
    <w:link w:val="Titel"/>
    <w:uiPriority w:val="10"/>
    <w:rsid w:val="00AF096B"/>
    <w:rPr>
      <w:rFonts w:asciiTheme="majorHAnsi" w:eastAsiaTheme="majorEastAsia" w:hAnsiTheme="majorHAnsi" w:cstheme="majorBidi"/>
      <w:color w:val="4C4C4C" w:themeColor="text2" w:themeShade="BF"/>
      <w:spacing w:val="5"/>
      <w:kern w:val="28"/>
      <w:sz w:val="52"/>
      <w:szCs w:val="52"/>
      <w:lang w:val="de-DE" w:eastAsia="de-DE"/>
    </w:rPr>
  </w:style>
  <w:style w:type="paragraph" w:styleId="StandardWeb">
    <w:name w:val="Normal (Web)"/>
    <w:basedOn w:val="Standard"/>
    <w:uiPriority w:val="99"/>
    <w:semiHidden/>
    <w:unhideWhenUsed/>
    <w:rsid w:val="00AA5546"/>
    <w:pPr>
      <w:spacing w:before="100" w:beforeAutospacing="1" w:after="100" w:afterAutospacing="1"/>
    </w:pPr>
    <w:rPr>
      <w:rFonts w:ascii="Times New Roman" w:eastAsia="Times New Roman" w:hAnsi="Times New Roman" w:cs="Times New Roman"/>
      <w:lang w:val="de-CH" w:eastAsia="de-CH"/>
    </w:rPr>
  </w:style>
  <w:style w:type="paragraph" w:styleId="Listenabsatz">
    <w:name w:val="List Paragraph"/>
    <w:basedOn w:val="Standard"/>
    <w:uiPriority w:val="34"/>
    <w:qFormat/>
    <w:rsid w:val="00AA5546"/>
    <w:pPr>
      <w:ind w:left="720"/>
      <w:contextualSpacing/>
    </w:pPr>
  </w:style>
  <w:style w:type="paragraph" w:styleId="Kommentarthema">
    <w:name w:val="annotation subject"/>
    <w:basedOn w:val="Kommentartext"/>
    <w:next w:val="Kommentartext"/>
    <w:link w:val="KommentarthemaZchn"/>
    <w:uiPriority w:val="99"/>
    <w:semiHidden/>
    <w:unhideWhenUsed/>
    <w:rsid w:val="006E7CC1"/>
    <w:rPr>
      <w:rFonts w:asciiTheme="minorHAnsi" w:eastAsiaTheme="minorEastAsia" w:hAnsiTheme="minorHAnsi" w:cstheme="minorBidi"/>
      <w:b/>
      <w:bCs/>
      <w:lang w:val="de-DE" w:eastAsia="de-DE"/>
    </w:rPr>
  </w:style>
  <w:style w:type="character" w:customStyle="1" w:styleId="KommentarthemaZchn">
    <w:name w:val="Kommentarthema Zchn"/>
    <w:basedOn w:val="KommentartextZchn"/>
    <w:link w:val="Kommentarthema"/>
    <w:uiPriority w:val="99"/>
    <w:semiHidden/>
    <w:rsid w:val="006E7CC1"/>
    <w:rPr>
      <w:rFonts w:ascii="Arial" w:eastAsiaTheme="minorEastAsia" w:hAnsi="Arial" w:cs="Times New Roman"/>
      <w:b/>
      <w:bCs/>
      <w:sz w:val="20"/>
      <w:szCs w:val="20"/>
      <w:lang w:val="de-DE" w:eastAsia="de-DE"/>
    </w:rPr>
  </w:style>
  <w:style w:type="paragraph" w:styleId="Endnotentext">
    <w:name w:val="endnote text"/>
    <w:basedOn w:val="Standard"/>
    <w:link w:val="EndnotentextZchn"/>
    <w:uiPriority w:val="99"/>
    <w:semiHidden/>
    <w:unhideWhenUsed/>
    <w:rsid w:val="00350DF2"/>
    <w:rPr>
      <w:sz w:val="20"/>
      <w:szCs w:val="20"/>
    </w:rPr>
  </w:style>
  <w:style w:type="character" w:customStyle="1" w:styleId="EndnotentextZchn">
    <w:name w:val="Endnotentext Zchn"/>
    <w:basedOn w:val="Absatz-Standardschriftart"/>
    <w:link w:val="Endnotentext"/>
    <w:uiPriority w:val="99"/>
    <w:semiHidden/>
    <w:rsid w:val="00350DF2"/>
    <w:rPr>
      <w:rFonts w:eastAsiaTheme="minorEastAsia"/>
      <w:sz w:val="20"/>
      <w:szCs w:val="20"/>
      <w:lang w:val="de-DE" w:eastAsia="de-DE"/>
    </w:rPr>
  </w:style>
  <w:style w:type="character" w:styleId="Endnotenzeichen">
    <w:name w:val="endnote reference"/>
    <w:basedOn w:val="Absatz-Standardschriftart"/>
    <w:uiPriority w:val="99"/>
    <w:semiHidden/>
    <w:unhideWhenUsed/>
    <w:rsid w:val="00350DF2"/>
    <w:rPr>
      <w:vertAlign w:val="superscript"/>
    </w:rPr>
  </w:style>
  <w:style w:type="paragraph" w:customStyle="1" w:styleId="KopfFett">
    <w:name w:val="KopfFett"/>
    <w:basedOn w:val="Kopfzeile"/>
    <w:next w:val="Kopfzeile"/>
    <w:rsid w:val="003C1379"/>
    <w:pPr>
      <w:tabs>
        <w:tab w:val="clear" w:pos="4680"/>
        <w:tab w:val="clear" w:pos="9360"/>
      </w:tabs>
      <w:suppressAutoHyphens/>
      <w:spacing w:line="200" w:lineRule="exact"/>
    </w:pPr>
    <w:rPr>
      <w:rFonts w:ascii="Arial" w:eastAsia="Times New Roman" w:hAnsi="Arial" w:cs="Times New Roman"/>
      <w:b/>
      <w:noProof/>
      <w:sz w:val="15"/>
      <w:szCs w:val="20"/>
      <w:lang w:val="de-CH" w:eastAsia="de-CH"/>
    </w:rPr>
  </w:style>
  <w:style w:type="paragraph" w:customStyle="1" w:styleId="KopfDept">
    <w:name w:val="KopfDept"/>
    <w:basedOn w:val="Kopfzeile"/>
    <w:next w:val="KopfFett"/>
    <w:rsid w:val="003C1379"/>
    <w:pPr>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customStyle="1" w:styleId="Logo">
    <w:name w:val="Logo"/>
    <w:rsid w:val="003C1379"/>
    <w:pPr>
      <w:spacing w:after="0" w:line="240" w:lineRule="auto"/>
    </w:pPr>
    <w:rPr>
      <w:rFonts w:ascii="Arial" w:eastAsia="Times New Roman" w:hAnsi="Arial" w:cs="Times New Roman"/>
      <w:noProof/>
      <w:sz w:val="15"/>
      <w:szCs w:val="20"/>
      <w:lang w:val="de-CH" w:eastAsia="de-CH"/>
    </w:rPr>
  </w:style>
  <w:style w:type="paragraph" w:styleId="Textkrper">
    <w:name w:val="Body Text"/>
    <w:basedOn w:val="Standard"/>
    <w:link w:val="TextkrperZchn"/>
    <w:uiPriority w:val="99"/>
    <w:unhideWhenUsed/>
    <w:rsid w:val="00E952FC"/>
    <w:pPr>
      <w:spacing w:after="120" w:line="260" w:lineRule="atLeast"/>
    </w:pPr>
    <w:rPr>
      <w:rFonts w:ascii="Arial" w:eastAsiaTheme="minorHAnsi" w:hAnsi="Arial" w:cs="Arial"/>
      <w:sz w:val="22"/>
      <w:szCs w:val="22"/>
      <w:lang w:val="de-CH" w:eastAsia="en-US"/>
    </w:rPr>
  </w:style>
  <w:style w:type="character" w:customStyle="1" w:styleId="TextkrperZchn">
    <w:name w:val="Textkörper Zchn"/>
    <w:basedOn w:val="Absatz-Standardschriftart"/>
    <w:link w:val="Textkrper"/>
    <w:uiPriority w:val="99"/>
    <w:rsid w:val="00E952FC"/>
    <w:rPr>
      <w:rFonts w:ascii="Arial" w:eastAsiaTheme="minorHAnsi" w:hAnsi="Arial" w:cs="Arial"/>
      <w:lang w:val="de-CH"/>
    </w:rPr>
  </w:style>
  <w:style w:type="character" w:styleId="BesuchterLink">
    <w:name w:val="FollowedHyperlink"/>
    <w:basedOn w:val="Absatz-Standardschriftart"/>
    <w:uiPriority w:val="99"/>
    <w:semiHidden/>
    <w:unhideWhenUsed/>
    <w:rsid w:val="009C5338"/>
    <w:rPr>
      <w:color w:val="FF79C2" w:themeColor="followedHyperlink"/>
      <w:u w:val="single"/>
    </w:rPr>
  </w:style>
  <w:style w:type="paragraph" w:styleId="berarbeitung">
    <w:name w:val="Revision"/>
    <w:hidden/>
    <w:uiPriority w:val="99"/>
    <w:semiHidden/>
    <w:rsid w:val="00605C13"/>
    <w:pPr>
      <w:spacing w:after="0" w:line="240" w:lineRule="auto"/>
    </w:pPr>
    <w:rPr>
      <w:rFonts w:eastAsiaTheme="minorEastAsia"/>
      <w:sz w:val="24"/>
      <w:szCs w:val="24"/>
      <w:lang w:val="de-DE" w:eastAsia="de-DE"/>
    </w:rPr>
  </w:style>
  <w:style w:type="paragraph" w:customStyle="1" w:styleId="StandardGos">
    <w:name w:val="Standard Gos"/>
    <w:basedOn w:val="Standard"/>
    <w:link w:val="StandardGosZchn"/>
    <w:qFormat/>
    <w:rsid w:val="0096588D"/>
    <w:pPr>
      <w:spacing w:line="280" w:lineRule="atLeast"/>
      <w:jc w:val="both"/>
    </w:pPr>
    <w:rPr>
      <w:rFonts w:ascii="Arial" w:eastAsiaTheme="minorHAnsi" w:hAnsi="Arial" w:cs="Arial"/>
      <w:color w:val="000000"/>
      <w:sz w:val="22"/>
      <w:szCs w:val="20"/>
      <w:lang w:val="fr-CH" w:eastAsia="en-US"/>
    </w:rPr>
  </w:style>
  <w:style w:type="character" w:customStyle="1" w:styleId="StandardGosZchn">
    <w:name w:val="Standard Gos Zchn"/>
    <w:basedOn w:val="Absatz-Standardschriftart"/>
    <w:link w:val="StandardGos"/>
    <w:rsid w:val="0096588D"/>
    <w:rPr>
      <w:rFonts w:ascii="Arial" w:eastAsiaTheme="minorHAnsi" w:hAnsi="Arial" w:cs="Arial"/>
      <w:color w:val="000000"/>
      <w:szCs w:val="20"/>
      <w:lang w:val="fr-CH"/>
    </w:rPr>
  </w:style>
  <w:style w:type="paragraph" w:customStyle="1" w:styleId="InhaltsverzeichnisberschriftGos">
    <w:name w:val="Inhaltsverzeichnisüberschrift Gos"/>
    <w:basedOn w:val="Inhaltsverzeichnisberschrift"/>
    <w:link w:val="InhaltsverzeichnisberschriftGosZchn"/>
    <w:qFormat/>
    <w:rsid w:val="007C1FB0"/>
    <w:pPr>
      <w:spacing w:before="240" w:line="259" w:lineRule="auto"/>
      <w:ind w:left="0" w:firstLine="0"/>
      <w:contextualSpacing w:val="0"/>
    </w:pPr>
    <w:rPr>
      <w:rFonts w:ascii="Arial" w:hAnsi="Arial" w:cs="Arial"/>
      <w:color w:val="auto"/>
      <w:szCs w:val="22"/>
      <w:lang w:val="fr-CH"/>
    </w:rPr>
  </w:style>
  <w:style w:type="character" w:customStyle="1" w:styleId="InhaltsverzeichnisberschriftGosZchn">
    <w:name w:val="Inhaltsverzeichnisüberschrift Gos Zchn"/>
    <w:basedOn w:val="Absatz-Standardschriftart"/>
    <w:link w:val="InhaltsverzeichnisberschriftGos"/>
    <w:rsid w:val="007C1FB0"/>
    <w:rPr>
      <w:rFonts w:ascii="Arial" w:eastAsiaTheme="majorEastAsia" w:hAnsi="Arial" w:cs="Arial"/>
      <w:b/>
      <w:sz w:val="28"/>
      <w:lang w:val="fr-CH"/>
    </w:rPr>
  </w:style>
  <w:style w:type="paragraph" w:styleId="Listennummer">
    <w:name w:val="List Number"/>
    <w:basedOn w:val="Standard"/>
    <w:uiPriority w:val="99"/>
    <w:semiHidden/>
    <w:unhideWhenUsed/>
    <w:rsid w:val="00224760"/>
    <w:pPr>
      <w:contextualSpacing/>
    </w:pPr>
  </w:style>
  <w:style w:type="paragraph" w:styleId="Liste2">
    <w:name w:val="List 2"/>
    <w:basedOn w:val="Standard"/>
    <w:uiPriority w:val="99"/>
    <w:semiHidden/>
    <w:unhideWhenUsed/>
    <w:rsid w:val="00224760"/>
    <w:pPr>
      <w:ind w:left="566" w:hanging="283"/>
      <w:contextualSpacing/>
    </w:pPr>
  </w:style>
  <w:style w:type="paragraph" w:customStyle="1" w:styleId="FussnotentextGosia">
    <w:name w:val="Fussnotentext Gosia"/>
    <w:basedOn w:val="Funotentext"/>
    <w:link w:val="FussnotentextGosiaZchn"/>
    <w:qFormat/>
    <w:rsid w:val="00224760"/>
    <w:pPr>
      <w:ind w:left="142" w:hanging="142"/>
      <w:jc w:val="both"/>
    </w:pPr>
    <w:rPr>
      <w:rFonts w:ascii="Arial" w:eastAsiaTheme="minorHAnsi" w:hAnsi="Arial" w:cs="Arial"/>
      <w:sz w:val="18"/>
      <w:szCs w:val="18"/>
      <w:lang w:val="fr-CH" w:eastAsia="en-US"/>
    </w:rPr>
  </w:style>
  <w:style w:type="character" w:customStyle="1" w:styleId="FussnotentextGosiaZchn">
    <w:name w:val="Fussnotentext Gosia Zchn"/>
    <w:basedOn w:val="FunotentextZchn"/>
    <w:link w:val="FussnotentextGosia"/>
    <w:rsid w:val="00224760"/>
    <w:rPr>
      <w:rFonts w:ascii="Arial" w:eastAsiaTheme="minorHAnsi" w:hAnsi="Arial" w:cs="Arial"/>
      <w:sz w:val="18"/>
      <w:szCs w:val="18"/>
      <w:lang w:val="fr-CH"/>
    </w:rPr>
  </w:style>
  <w:style w:type="paragraph" w:customStyle="1" w:styleId="HyperlinkGos">
    <w:name w:val="Hyperlink Gos"/>
    <w:basedOn w:val="Verzeichnis2"/>
    <w:link w:val="HyperlinkGosZchn"/>
    <w:qFormat/>
    <w:rsid w:val="00224760"/>
    <w:pPr>
      <w:tabs>
        <w:tab w:val="clear" w:pos="9056"/>
        <w:tab w:val="left" w:pos="1320"/>
        <w:tab w:val="right" w:leader="dot" w:pos="9063"/>
      </w:tabs>
      <w:spacing w:line="260" w:lineRule="atLeast"/>
      <w:ind w:left="993" w:hanging="347"/>
    </w:pPr>
    <w:rPr>
      <w:rFonts w:eastAsiaTheme="minorHAnsi" w:cs="Arial"/>
      <w:noProof/>
      <w:lang w:val="fr-CH" w:eastAsia="en-US"/>
    </w:rPr>
  </w:style>
  <w:style w:type="character" w:customStyle="1" w:styleId="HyperlinkGosZchn">
    <w:name w:val="Hyperlink Gos Zchn"/>
    <w:basedOn w:val="Absatz-Standardschriftart"/>
    <w:link w:val="HyperlinkGos"/>
    <w:rsid w:val="00224760"/>
    <w:rPr>
      <w:rFonts w:ascii="Arial" w:eastAsiaTheme="minorHAnsi" w:hAnsi="Arial" w:cs="Arial"/>
      <w:noProof/>
      <w:szCs w:val="20"/>
      <w:lang w:val="fr-CH"/>
    </w:rPr>
  </w:style>
  <w:style w:type="paragraph" w:styleId="Verzeichnis4">
    <w:name w:val="toc 4"/>
    <w:basedOn w:val="Standard"/>
    <w:next w:val="Standard"/>
    <w:autoRedefine/>
    <w:uiPriority w:val="39"/>
    <w:unhideWhenUsed/>
    <w:rsid w:val="00EA7008"/>
    <w:pPr>
      <w:ind w:left="720"/>
    </w:pPr>
    <w:rPr>
      <w:sz w:val="20"/>
      <w:szCs w:val="20"/>
    </w:rPr>
  </w:style>
  <w:style w:type="paragraph" w:styleId="Verzeichnis5">
    <w:name w:val="toc 5"/>
    <w:basedOn w:val="Standard"/>
    <w:next w:val="Standard"/>
    <w:autoRedefine/>
    <w:uiPriority w:val="39"/>
    <w:unhideWhenUsed/>
    <w:rsid w:val="00D66BDB"/>
    <w:pPr>
      <w:ind w:left="960"/>
    </w:pPr>
    <w:rPr>
      <w:sz w:val="20"/>
      <w:szCs w:val="20"/>
    </w:rPr>
  </w:style>
  <w:style w:type="paragraph" w:styleId="Verzeichnis6">
    <w:name w:val="toc 6"/>
    <w:basedOn w:val="Standard"/>
    <w:next w:val="Standard"/>
    <w:autoRedefine/>
    <w:uiPriority w:val="39"/>
    <w:unhideWhenUsed/>
    <w:rsid w:val="00D66BDB"/>
    <w:pPr>
      <w:ind w:left="1200"/>
    </w:pPr>
    <w:rPr>
      <w:sz w:val="20"/>
      <w:szCs w:val="20"/>
    </w:rPr>
  </w:style>
  <w:style w:type="paragraph" w:styleId="Verzeichnis7">
    <w:name w:val="toc 7"/>
    <w:basedOn w:val="Standard"/>
    <w:next w:val="Standard"/>
    <w:autoRedefine/>
    <w:uiPriority w:val="39"/>
    <w:unhideWhenUsed/>
    <w:rsid w:val="00D66BDB"/>
    <w:pPr>
      <w:ind w:left="1440"/>
    </w:pPr>
    <w:rPr>
      <w:sz w:val="20"/>
      <w:szCs w:val="20"/>
    </w:rPr>
  </w:style>
  <w:style w:type="paragraph" w:styleId="Verzeichnis8">
    <w:name w:val="toc 8"/>
    <w:basedOn w:val="Standard"/>
    <w:next w:val="Standard"/>
    <w:autoRedefine/>
    <w:uiPriority w:val="39"/>
    <w:unhideWhenUsed/>
    <w:rsid w:val="00D66BDB"/>
    <w:pPr>
      <w:ind w:left="1680"/>
    </w:pPr>
    <w:rPr>
      <w:sz w:val="20"/>
      <w:szCs w:val="20"/>
    </w:rPr>
  </w:style>
  <w:style w:type="paragraph" w:styleId="Verzeichnis9">
    <w:name w:val="toc 9"/>
    <w:basedOn w:val="Standard"/>
    <w:next w:val="Standard"/>
    <w:autoRedefine/>
    <w:uiPriority w:val="39"/>
    <w:unhideWhenUsed/>
    <w:rsid w:val="00D66BDB"/>
    <w:pPr>
      <w:ind w:left="1920"/>
    </w:pPr>
    <w:rPr>
      <w:sz w:val="20"/>
      <w:szCs w:val="20"/>
    </w:rPr>
  </w:style>
  <w:style w:type="character" w:customStyle="1" w:styleId="text-dimmed">
    <w:name w:val="text-dimmed"/>
    <w:basedOn w:val="Absatz-Standardschriftart"/>
    <w:rsid w:val="00533510"/>
  </w:style>
  <w:style w:type="character" w:styleId="NichtaufgelsteErwhnung">
    <w:name w:val="Unresolved Mention"/>
    <w:basedOn w:val="Absatz-Standardschriftart"/>
    <w:uiPriority w:val="99"/>
    <w:semiHidden/>
    <w:unhideWhenUsed/>
    <w:rsid w:val="00153607"/>
    <w:rPr>
      <w:color w:val="605E5C"/>
      <w:shd w:val="clear" w:color="auto" w:fill="E1DFDD"/>
    </w:rPr>
  </w:style>
  <w:style w:type="table" w:customStyle="1" w:styleId="TabelleBund">
    <w:name w:val="_TabelleBund"/>
    <w:basedOn w:val="NormaleTabelle"/>
    <w:uiPriority w:val="99"/>
    <w:rsid w:val="009D08BA"/>
    <w:pPr>
      <w:spacing w:before="20" w:after="20" w:line="240" w:lineRule="auto"/>
    </w:pPr>
    <w:rPr>
      <w:rFonts w:eastAsia="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9D08BA"/>
    <w:pPr>
      <w:spacing w:after="0" w:line="240" w:lineRule="auto"/>
    </w:pPr>
    <w:rPr>
      <w:rFonts w:eastAsia="Arial"/>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77898">
      <w:bodyDiv w:val="1"/>
      <w:marLeft w:val="0"/>
      <w:marRight w:val="0"/>
      <w:marTop w:val="0"/>
      <w:marBottom w:val="0"/>
      <w:divBdr>
        <w:top w:val="none" w:sz="0" w:space="0" w:color="auto"/>
        <w:left w:val="none" w:sz="0" w:space="0" w:color="auto"/>
        <w:bottom w:val="none" w:sz="0" w:space="0" w:color="auto"/>
        <w:right w:val="none" w:sz="0" w:space="0" w:color="auto"/>
      </w:divBdr>
    </w:div>
    <w:div w:id="875236572">
      <w:bodyDiv w:val="1"/>
      <w:marLeft w:val="0"/>
      <w:marRight w:val="0"/>
      <w:marTop w:val="0"/>
      <w:marBottom w:val="0"/>
      <w:divBdr>
        <w:top w:val="none" w:sz="0" w:space="0" w:color="auto"/>
        <w:left w:val="none" w:sz="0" w:space="0" w:color="auto"/>
        <w:bottom w:val="none" w:sz="0" w:space="0" w:color="auto"/>
        <w:right w:val="none" w:sz="0" w:space="0" w:color="auto"/>
      </w:divBdr>
    </w:div>
    <w:div w:id="1028407362">
      <w:bodyDiv w:val="1"/>
      <w:marLeft w:val="0"/>
      <w:marRight w:val="0"/>
      <w:marTop w:val="0"/>
      <w:marBottom w:val="0"/>
      <w:divBdr>
        <w:top w:val="none" w:sz="0" w:space="0" w:color="auto"/>
        <w:left w:val="none" w:sz="0" w:space="0" w:color="auto"/>
        <w:bottom w:val="none" w:sz="0" w:space="0" w:color="auto"/>
        <w:right w:val="none" w:sz="0" w:space="0" w:color="auto"/>
      </w:divBdr>
    </w:div>
    <w:div w:id="1296447333">
      <w:bodyDiv w:val="1"/>
      <w:marLeft w:val="0"/>
      <w:marRight w:val="0"/>
      <w:marTop w:val="0"/>
      <w:marBottom w:val="0"/>
      <w:divBdr>
        <w:top w:val="none" w:sz="0" w:space="0" w:color="auto"/>
        <w:left w:val="none" w:sz="0" w:space="0" w:color="auto"/>
        <w:bottom w:val="none" w:sz="0" w:space="0" w:color="auto"/>
        <w:right w:val="none" w:sz="0" w:space="0" w:color="auto"/>
      </w:divBdr>
    </w:div>
    <w:div w:id="14152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isueberwacher.admin.ch/dam/pue/fr/dokumente/studien/Anleitung%20und%20Checkliste%20zur%20Festlegung%20der%20Geb%C3%BChren%20in%20den%20Bereichen%20Wasser%20und%20Abwasser.pdf.download.pdf/Anleitung_Checkliste_Wasser_Abwasser_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isueberwacher.admin.ch/dam/pue/fr/dokumente/studien/Pr%C3%BCfmethode%20f%C3%BCr%20Wasser-%20und%20Abwassertarife_d.pdf.download.pdf/Pr%C3%BCfmethode%20f%C3%BCr%20Wasser-%20und%20Abwassertarife_d.pdf" TargetMode="External"/><Relationship Id="rId4" Type="http://schemas.openxmlformats.org/officeDocument/2006/relationships/settings" Target="settings.xml"/><Relationship Id="rId9" Type="http://schemas.openxmlformats.org/officeDocument/2006/relationships/hyperlink" Target="https://www.preisueberwacher.admin.ch/dam/pue/fr/dokumente/2015/02/Informationen%20f%C3%BCr%20Gemeinden%20und%20Kantone%20zur%20Anh%C3%B6rungspflicht%20gem%C3%A4ss%20Art.%2014%20P%C3%BCG.pdf.download.pdf/Informations%20sur%20l%E2%80%99obligation%20d%E2%80%99audition%20pour%20les%20communes%20et%20les%20cantons%20conform%C3%A9ment%20%C3%A0%20l'art.%2014%20LSP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eisvergleiche.preisueberwacher.admin.ch/?l=1" TargetMode="External"/><Relationship Id="rId2" Type="http://schemas.openxmlformats.org/officeDocument/2006/relationships/hyperlink" Target="https://www.fedlex.admin.ch/eli/cc/1986/895_895_895/fr" TargetMode="External"/><Relationship Id="rId1" Type="http://schemas.openxmlformats.org/officeDocument/2006/relationships/hyperlink" Target="https://www.preisvergleiche.preisueberwacher.admin.ch/?l=1" TargetMode="External"/><Relationship Id="rId4" Type="http://schemas.openxmlformats.org/officeDocument/2006/relationships/hyperlink" Target="https://www.fedlex.admin.ch/eli/cc/1986/895_895_895/f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45AB-5EC1-4A5C-BB24-C9CE90D5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10818</Characters>
  <Application>Microsoft Office Word</Application>
  <DocSecurity>4</DocSecurity>
  <Lines>90</Lines>
  <Paragraphs>25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EVD</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Josty</dc:creator>
  <cp:lastModifiedBy>Mathis-Kajewski Doris PUE</cp:lastModifiedBy>
  <cp:revision>2</cp:revision>
  <cp:lastPrinted>2018-12-18T17:30:00Z</cp:lastPrinted>
  <dcterms:created xsi:type="dcterms:W3CDTF">2025-07-01T12:06:00Z</dcterms:created>
  <dcterms:modified xsi:type="dcterms:W3CDTF">2025-07-01T12:06:00Z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2025-06-13T14:10:20Z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5dfe5c63-4df8-4f61-8a00-4eea8358dbf3</vt:lpwstr>
  </property>
  <property fmtid="{D5CDD505-2E9C-101B-9397-08002B2CF9AE}" pid="8" name="MSIP_Label_aa112399-b73b-40c1-8af2-919b124b9d91_ContentBits">
    <vt:lpwstr>0</vt:lpwstr>
  </property>
  <property fmtid="{D5CDD505-2E9C-101B-9397-08002B2CF9AE}" pid="9" name="MSIP_Label_aa112399-b73b-40c1-8af2-919b124b9d91_Tag">
    <vt:lpwstr>10, 0, 1, 1</vt:lpwstr>
  </property>
</Properties>
</file>